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FHGöD (Nordrhein-Westfalen) — Inkrafttreten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37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https://recht.nulegal.eu/gesetze/FHG%C3%B6D/37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