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FHGöD (Nordrhein-Westfalen) — Genehmigungen</w:t>
      </w:r>
    </w:p>
    <w:p>
      <w:r>
        <w:rPr>
          <w:color w:val="555555"/>
          <w:sz w:val="18"/>
        </w:rPr>
        <w:t xml:space="preserve">Fachhochschulgesetz öffentlicher 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Erlass, die Änderung und die Aufhebung der Grundordnung, der Satzungen gemäß § 10 Absatz 1 Nummer 2 und § 27, der Studienordnungen gemäß § 10 Absatz 1 Nummer 3 und § 13 Nummer 1 sowie an der Hochschule für Finanzen Nordrhein-Westfalen der Prüfungsordnung gemäß § 26a Absatz 2 bedürfen der Genehmigung des nach § 29 Absatz 2 zuständigen Ministeriums. Satz 1 gilt für den Erlass der Zulassungs- und Einschreibungsordnung gemäß § 3 Absatz 4a Satz 3 oder Absatz 4b Satz 3 an der Hochschule für Finanzen Nordrhein-Westfalen sowie der Hochschule für Polizei und öffentliche Verwaltung Nordrhein-Westfalen entsprechend.</w:t>
      </w:r>
    </w:p>
    <w:p>
      <w:r>
        <w:t xml:space="preserve">(2) An der Hochschule für Polizei und öffentliche Verwaltung Nordrhein-Westfalen und an der Hochschule für Finanzen Nordrhein-Westfalen bedürfen die Einführung, Änderung und Aufhebung von Studiengängen einschließlich der Studienfächer sowie die zu verleihenden Hochschulgrade gemäß § 96 HG 2004 der Genehmigung des nach § 29 Absatz 2 zuständigen Ministeriums und des für Wissenschaft zuständigen Ministeriums.</w:t>
      </w:r>
    </w:p>
    <w:p>
      <w:r>
        <w:t xml:space="preserve">(3) Die Genehmigung ist zu versagen, wenn die Regelung gegen Rechtsvorschriften verstößt. Sie kann versagt werden, wenn durch die Regelung die Erfüllung des der Fachhochschule erteilten Ausbildungsauftrags gefährdet wird, insbesondere wenn</w:t>
      </w:r>
    </w:p>
    <w:p>
      <w:r>
        <w:t xml:space="preserve">1. der gebotene Praxisbezug der Ausbildung,</w:t>
      </w:r>
    </w:p>
    <w:p>
      <w:r>
        <w:t xml:space="preserve">2. die Gleichwertigkeit der Ausbildung mit der an anderen Fachhochschulen für den öffentlichen Dienst</w:t>
      </w:r>
    </w:p>
    <w:p>
      <w:r>
        <w:t xml:space="preserve">nicht gewährleistet ist.</w:t>
      </w:r>
    </w:p>
    <w:p>
      <w:r>
        <w:t xml:space="preserve">(4) In den Fällen des Absatzes 2 ist die Genehmigung zu versagen, wenn die Maßnahme</w:t>
      </w:r>
    </w:p>
    <w:p>
      <w:r>
        <w:t xml:space="preserve">1. gegen Rechtsvorschriften verstößt,</w:t>
      </w:r>
    </w:p>
    <w:p>
      <w:r>
        <w:t xml:space="preserve">2. die Hochschulplanung des Landes in inhaltlicher, struktureller, kapazitativer, personeller, finanzieller oder bedarfsorientierter Hinsicht gefährdet oder</w:t>
      </w:r>
    </w:p>
    <w:p>
      <w:r>
        <w:t xml:space="preserve">3. die Erfüllung der dem Land gegenüber dem Bund oder gegenüber anderen Ländern obliegenden Verpflichtungen gefährdet.</w:t>
      </w:r>
    </w:p>
    <w:p>
      <w:r>
        <w:t xml:space="preserve">§ 108 Abs. 4 und 5 HG 2004 gilt entsprechend.</w:t>
      </w:r>
    </w:p>
    <w:p>
      <w:r>
        <w:rPr>
          <w:color w:val="555555"/>
          <w:sz w:val="17"/>
        </w:rPr>
        <w:t xml:space="preserve">Zitiervorschlag: § 30 FHGöD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https://recht.nulegal.eu/gesetze/FHG%C3%B6D/30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