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27b FHGöD (Nordrhein-Westfalen) — Anwendung von Vorschriften des Hochschulgesetzes im Bereich der Forschung</w:t>
      </w:r>
    </w:p>
    <w:p>
      <w:r>
        <w:rPr>
          <w:color w:val="555555"/>
          <w:sz w:val="18"/>
        </w:rPr>
        <w:t xml:space="preserve">Fachhochschulgesetz öffentlicher Dienst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 der Hochschule für Polizei und öffentliche Verwaltung Nordrhein-Westfalen gelten die §§ 99 bis 101 HG 2004 entsprechend.</w:t>
      </w:r>
    </w:p>
    <w:p>
      <w:r>
        <w:rPr>
          <w:color w:val="555555"/>
          <w:sz w:val="17"/>
        </w:rPr>
        <w:t xml:space="preserve">Zitiervorschlag: § 27b FHGöD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https://recht.nulegal.eu/gesetze/FHG%C3%B6D/27b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