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27a FHGöD (Nordrhein-Westfalen) — Besondere Regelungen für Studierende im Bereich der Hochschule für Polizei undöffentliche Verwaltung Nordrhein-Westfalen</w:t>
      </w:r>
    </w:p>
    <w:p>
      <w:r>
        <w:rPr>
          <w:color w:val="555555"/>
          <w:sz w:val="18"/>
        </w:rPr>
        <w:t xml:space="preserve">Fachhochschulgesetz öffentlicher 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Soweit § 26 Absatz 3 dieses Gesetzes nicht entgegensteht, gelten an der Hochschule für Polizei und öffentliche Verwaltung Nordrhein-Westfalen § 2 Absatz 4 und die §§ 81 bis 84, 85 bis 87, 89, 90, 92, 93, 95 und 96 des Hochschulgesetzes 2004 für alle angebotenen Studiengänge mit Maßgaben der folgenden Absätze entsprechend. Die Grundordnung kann bestimmen, dass das Verkündungsblatt zusätzlich oder ausschließlich in Gestalt einer elektronischen Ausgabe erscheint, die über öffentlich zugängliche Netze angeboten wird. § 82 Absatz 3 des Hochschulgesetzes 2004 gilt mit der Maßgabe, dass an die Stelle des Dekans die Präsidentin oder der Präsident der Hochschule tritt.</w:t>
      </w:r>
    </w:p>
    <w:p>
      <w:r>
        <w:t xml:space="preserve">(2) Unbeschadet des Absatzes 1 und beamtenrechtlicher Bestimmungen wird die Hochschule für Polizei und öffentliche Verwaltung Nordrhein-Westfalen ermächtigt, in Studienordnungen ergänzende Regelungen zur Durchführung des Studiums und zu Prüfungsleistungen in ihren Studiengängen zu treffen, dies gilt für die zertifizierten Weiterbildungsangebote entsprechend. Die Studienordnungen müssen insbesondere regeln:</w:t>
      </w:r>
    </w:p>
    <w:p>
      <w:r>
        <w:t xml:space="preserve">1. das Ziel des Studiums, den zu verleihenden Hochschulgrad und die Zahl der Module,</w:t>
      </w:r>
    </w:p>
    <w:p>
      <w:r>
        <w:t xml:space="preserve">2. den Inhalt, das Qualifikationsziel, die Lehrform, die Teilnahmevoraussetzungen, die Arbeitsbelastung und die Dauer der Prüfungsleistungen der Module,</w:t>
      </w:r>
    </w:p>
    <w:p>
      <w:r>
        <w:t xml:space="preserve">3. die Voraussetzungen der in den Studiengang integrierten Auslandsaufenthalte, Praxismodule oder anderen berufspraktischen Studienphasen,</w:t>
      </w:r>
    </w:p>
    <w:p>
      <w:r>
        <w:t xml:space="preserve">4. die Anzahl von und die Voraussetzungen für Wiederholungsmöglichkeiten von Prüfungs- und Studienleistungen,</w:t>
      </w:r>
    </w:p>
    <w:p>
      <w:r>
        <w:t xml:space="preserve">5. nachteilsausgleichende Regelungen für Studierende, die auf Grund einer Behinderung oder chronischen Erkrankung oder auf Grund der mutterschutzrechtlichen Bestimmungen an der Ableistung einer Prüfungs- und Studienleistung in der Studienordnung vorgesehenen Weise gehindert sind,</w:t>
      </w:r>
    </w:p>
    <w:p>
      <w:r>
        <w:t xml:space="preserve">6. die Grundsätze der Bewertung einzelner Prüfungs- und Studienleistungen,</w:t>
      </w:r>
    </w:p>
    <w:p>
      <w:r>
        <w:t xml:space="preserve">7. die Anerkennung von in anderen Studiengängen oder an anderen Hochschulen erbrachten Studienzeiten sowie Studien- und Prüfungsleistungen, einschließlich der Höchstfristen für die Anerkennung,</w:t>
      </w:r>
    </w:p>
    <w:p>
      <w:r>
        <w:t xml:space="preserve">8. die Prüfungsorgane und das Prüfungsverfahren,</w:t>
      </w:r>
    </w:p>
    <w:p>
      <w:r>
        <w:t xml:space="preserve">9. die Folgen der Nichterbringung von Prüfungs- und Studienleistungen und des Rücktritts von einer Prüfung bis hin zum Ausschluss vom Studium,</w:t>
      </w:r>
    </w:p>
    <w:p>
      <w:r>
        <w:t xml:space="preserve">10. das in der Hochschule einheitlich geregelte Nähere zur Art und Weise der Erbringung des Nachweises der krankheitsbedingten Prüfungsunfähigkeit,</w:t>
      </w:r>
    </w:p>
    <w:p>
      <w:r>
        <w:t xml:space="preserve">11. die Folgen von Verstößen gegen Prüfungsvorschriften unter Einschluss der Möglichkeit eines Ausschlusses von der Wiederholung der Prüfungs- und Studienleistung sowie vom Studium und</w:t>
      </w:r>
    </w:p>
    <w:p>
      <w:r>
        <w:t xml:space="preserve">12. die Einsicht in die Prüfungsakten nach den einzelnen Prüfungs- und Studienleistungen und die Fertigung einer Kopie oder einer sonstigen originalgetreuen Reproduktion.</w:t>
      </w:r>
    </w:p>
    <w:p>
      <w:r>
        <w:t xml:space="preserve">(3) Die Studienordnungen können regeln:</w:t>
      </w:r>
    </w:p>
    <w:p>
      <w:r>
        <w:t xml:space="preserve">1. die Möglichkeit der Erbringung von Prüfungs- und Studienleistungen in elektronischer Form oder in elektronischer Kommunikation und</w:t>
      </w:r>
    </w:p>
    <w:p>
      <w:r>
        <w:t xml:space="preserve">2. den Zeitpunkt, bis zu dem eine Prüfungs- und Studienleistung zu erbringen ist, sowie die Folgen der Nichterbringung der Leistung bis zu diesem Zeitpunkt bis hin zum Ausschluss vom Studium.</w:t>
      </w:r>
    </w:p>
    <w:p>
      <w:r>
        <w:rPr>
          <w:color w:val="555555"/>
          <w:sz w:val="17"/>
        </w:rPr>
        <w:t xml:space="preserve">Zitiervorschlag: § 27a FHGöD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https://recht.nulegal.eu/gesetze/FHG%C3%B6D/27a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