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FHGöD (Nordrhein-Westfalen) — Vorzeitiges Ausscheiden</w:t>
      </w:r>
    </w:p>
    <w:p>
      <w:r>
        <w:rPr>
          <w:color w:val="555555"/>
          <w:sz w:val="18"/>
        </w:rPr>
        <w:t xml:space="preserve">Fachhochschulgesetz öffentlicher 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Studierende verlieren ihre Mitgliedschaft und ihre Berechtigung zur Fortsetzung des Studiums zum selben Zeitpunkt, zu dem ihr Beamten- oder Ausbildungsverhältnis vor Abschluß des Studienganges endet.</w:t>
      </w:r>
    </w:p>
    <w:p>
      <w:r>
        <w:rPr>
          <w:color w:val="555555"/>
          <w:sz w:val="17"/>
        </w:rPr>
        <w:t xml:space="preserve">Zitiervorschlag: § 24 FHGöD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https://recht.nulegal.eu/gesetze/FHG%C3%B6D/24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