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FHBLeistBV — Inkrafttreten</w:t>
      </w:r>
    </w:p>
    <w:p>
      <w:r>
        <w:rPr>
          <w:color w:val="555555"/>
          <w:sz w:val="18"/>
        </w:rPr>
        <w:t xml:space="preserve">Leistungsbezügeverordnung FH Bund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2005 in Kraft.</w:t>
      </w:r>
    </w:p>
    <w:p>
      <w:r>
        <w:rPr>
          <w:color w:val="555555"/>
          <w:sz w:val="17"/>
        </w:rPr>
        <w:t xml:space="preserve">Zitiervorschlag: § 8 FHBLeistBV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https://recht.nulegal.eu/gesetze/FHBLeistBV/8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