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FHBLeistBV — Berufungs- und Bleibe-Leistungsbezüge</w:t>
      </w:r>
    </w:p>
    <w:p>
      <w:r>
        <w:rPr>
          <w:color w:val="555555"/>
          <w:sz w:val="18"/>
        </w:rPr>
        <w:t xml:space="preserve">Leistungsbezügeverordnung FH Bund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 Anlass von Berufungs- und Bleibeverhandlungen können Leistungsbezüge vergeben werden, soweit dies erforderlich ist, um eine Professorin oder einen Professor für die FH Bund zu gewinnen (Berufungs-Leistungsbezüge) oder die Abwanderung einer Professorin oder eines Professors der FH Bund zu einem anderen Dienstherrn oder sonstigen Arbeitgeber abzuwenden (Bleibe-Leistungsbezüge). Bleibe-Leistungsbezüge dürfen nur vergeben werden, wenn die Professorin oder der Professor das Einstellungsinteresse eines anderen Dienstherrn oder sonstigen Arbeitgebers nachweist. Bei der Entscheidung über die Vergabe von Berufungs- und Bleibe-Leistungsbezügen sind insbesondere die individuelle Qualifikation und die Leistung im Bereich von Lehre und Forschung, Erfahrungen in Verwaltung, Wirtschaft und Wissenschaft sowie die jeweilige Arbeitsmarktlage zu berücksichtigen.</w:t>
      </w:r>
    </w:p>
    <w:p>
      <w:r>
        <w:t xml:space="preserve">(2) Leistungsbezüge nach Absatz 1 können wiederholt vergeben werden. Seit der letzten Vergabe derartiger Bezüge an der FH Bund sollen mindestens drei Jahre vergangen sein.</w:t>
      </w:r>
    </w:p>
    <w:p>
      <w:r>
        <w:t xml:space="preserve">(3) Unbefristete Berufungs- und Bleibe-Leistungsbezüge nehmen an den regelmäßigen Besoldungsanpassungen nach § 14 des Bundesbesoldungsgesetzes mit dem Prozentsatz teil, um den sich das Grundgehalt der Besoldungsgruppe verändert, der die Professorin oder der Professor angehört.</w:t>
      </w:r>
    </w:p>
    <w:p>
      <w:r>
        <w:rPr>
          <w:color w:val="555555"/>
          <w:sz w:val="17"/>
        </w:rPr>
        <w:t xml:space="preserve">Zitiervorschlag: § 2 FHBLeistBV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https://recht.nulegal.eu/gesetze/FHBLeistBV/2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