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FGlG</w:t>
      </w:r>
    </w:p>
    <w:p>
      <w:r>
        <w:rPr>
          <w:color w:val="555555"/>
          <w:sz w:val="18"/>
        </w:rPr>
        <w:t xml:space="preserve">Gesetz zur Gleichstellung stillgelegter und landwirtschaftlich genutzter Flächen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Wirkung vom 1. Januar 1994 in Kraft.</w:t>
      </w:r>
    </w:p>
    <w:p>
      <w:r>
        <w:rPr>
          <w:color w:val="555555"/>
          <w:sz w:val="17"/>
        </w:rPr>
        <w:t xml:space="preserve">Zitiervorschlag: § 2 FGlG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