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FGebV — (zu § 1 Abs. 1)</w:t>
      </w:r>
    </w:p>
    <w:p>
      <w:r>
        <w:rPr>
          <w:color w:val="555555"/>
          <w:sz w:val="18"/>
        </w:rPr>
        <w:t xml:space="preserve">Frequenzgebührenverordnung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(Fundstelle: BGBl. I 2002, 4565 - 4568; bzgl. der einzelnen Änderungen vgl. Fußnote)</w:t>
      </w:r>
    </w:p>
    <w:p>
      <w:r>
        <w:rPr>
          <w:rFonts w:ascii="Courier New" w:hAnsi="Courier New"/>
          <w:sz w:val="17"/>
        </w:rPr>
        <w:t xml:space="preserve">Lfd. Nr.    Gebührentatbestand    Gebühr in Euro</w:t>
      </w:r>
    </w:p>
    <w:p>
      <w:r>
        <w:rPr>
          <w:rFonts w:ascii="Courier New" w:hAnsi="Courier New"/>
          <w:sz w:val="17"/>
        </w:rPr>
        <w:t xml:space="preserve">A    Allgemeine Gebühren    </w:t>
      </w:r>
    </w:p>
    <w:p>
      <w:r>
        <w:rPr>
          <w:rFonts w:ascii="Courier New" w:hAnsi="Courier New"/>
          <w:sz w:val="17"/>
        </w:rPr>
        <w:t xml:space="preserve">A.1    Erstellen einer Zweitschrift einer Urkunde    60</w:t>
      </w:r>
    </w:p>
    <w:p>
      <w:r>
        <w:rPr>
          <w:rFonts w:ascii="Courier New" w:hAnsi="Courier New"/>
          <w:sz w:val="17"/>
        </w:rPr>
        <w:t xml:space="preserve">A.2    Änderungen einer Zuteilungsurkunde, die nicht die auf den Verwendungszweck der Frequenz abgestellten Parameter betreffen    60</w:t>
      </w:r>
    </w:p>
    <w:p>
      <w:r>
        <w:rPr>
          <w:rFonts w:ascii="Courier New" w:hAnsi="Courier New"/>
          <w:sz w:val="17"/>
        </w:rPr>
        <w:t xml:space="preserve">A.3    Zurücknahme eines Antrags nach dem Beginn der sachlichen Bearbeitung und vor Beendigung der individuell zurechenbaren öffentlichen Leistung; Ablehnung eines Antrags aus anderen Gründen als wegen Unzuständigkeit; Widerruf oder Rücknahme eines Verwaltungsaktes, soweit der Betroffene dazu Anlass gegeben hat    bis zu 75 % der Gebühr für den beantragten Verwaltungsakt</w:t>
      </w:r>
    </w:p>
    <w:p>
      <w:r>
        <w:rPr>
          <w:rFonts w:ascii="Courier New" w:hAnsi="Courier New"/>
          <w:sz w:val="17"/>
        </w:rPr>
        <w:t xml:space="preserve">A.4    Änderung der Zuteilungsurkunde auf Grund von Änderungen des Zuteilungsinhabers nach § 55 Abs. 7 des Telekommunikationsgesetzes    60 bis 500</w:t>
      </w:r>
    </w:p>
    <w:p>
      <w:r>
        <w:rPr>
          <w:rFonts w:ascii="Courier New" w:hAnsi="Courier New"/>
          <w:sz w:val="17"/>
        </w:rPr>
        <w:t xml:space="preserve">A.5    Änderung einer bestehenden Zuteilungsurkunde, sofern keine Änderung im Sinne von A.2, A.4 oder Neuzuteilung    60 bis 100</w:t>
      </w:r>
    </w:p>
    <w:p>
      <w:r>
        <w:rPr>
          <w:rFonts w:ascii="Courier New" w:hAnsi="Courier New"/>
          <w:sz w:val="17"/>
        </w:rPr>
        <w:t xml:space="preserve">B    Gebühren für Frequenzzuteilungen    </w:t>
      </w:r>
    </w:p>
    <w:p>
      <w:r>
        <w:rPr>
          <w:rFonts w:ascii="Courier New" w:hAnsi="Courier New"/>
          <w:sz w:val="17"/>
        </w:rPr>
        <w:t xml:space="preserve">B.0    Versuchs- und Demonstrationsfunkanlagen sowie Kurzzeit-Zuteilungen    </w:t>
      </w:r>
    </w:p>
    <w:p>
      <w:r>
        <w:rPr>
          <w:rFonts w:ascii="Courier New" w:hAnsi="Courier New"/>
          <w:sz w:val="17"/>
        </w:rPr>
        <w:t xml:space="preserve">B.0.1    Frequenzzuteilung eine Funkstelle im Versuchsfunk    130</w:t>
      </w:r>
    </w:p>
    <w:p>
      <w:r>
        <w:rPr>
          <w:rFonts w:ascii="Courier New" w:hAnsi="Courier New"/>
          <w:sz w:val="17"/>
        </w:rPr>
        <w:t xml:space="preserve">B.0.2    Frequenzzuteilung für den Betrieb einer Demonstrationsfunkanlage    200</w:t>
      </w:r>
    </w:p>
    <w:p>
      <w:r>
        <w:rPr>
          <w:rFonts w:ascii="Courier New" w:hAnsi="Courier New"/>
          <w:sz w:val="17"/>
        </w:rPr>
        <w:t xml:space="preserve">B.0.3    Frequenzzuteilung für den vorübergehenden Betrieb eines Kanals mit einer vorgegebenen Anzahl von Sendefunkanlagen oder einer Frequenzzuteilung eines Funknetzes    130</w:t>
      </w:r>
    </w:p>
    <w:p>
      <w:r>
        <w:rPr>
          <w:rFonts w:ascii="Courier New" w:hAnsi="Courier New"/>
          <w:sz w:val="17"/>
        </w:rPr>
        <w:t xml:space="preserve">B.0.3.1    Zuschlag zu B.0.3 für den Betrieb jedes weiteren Kanals    50</w:t>
      </w:r>
    </w:p>
    <w:p>
      <w:r>
        <w:rPr>
          <w:rFonts w:ascii="Courier New" w:hAnsi="Courier New"/>
          <w:sz w:val="17"/>
        </w:rPr>
        <w:t xml:space="preserve">B.1    Öffentliche Mobilfunknetze    </w:t>
      </w:r>
    </w:p>
    <w:p>
      <w:r>
        <w:rPr>
          <w:rFonts w:ascii="Courier New" w:hAnsi="Courier New"/>
          <w:sz w:val="17"/>
        </w:rPr>
        <w:t xml:space="preserve">B.1.1    (weggefallen)    </w:t>
      </w:r>
    </w:p>
    <w:p>
      <w:r>
        <w:rPr>
          <w:rFonts w:ascii="Courier New" w:hAnsi="Courier New"/>
          <w:sz w:val="17"/>
        </w:rPr>
        <w:t xml:space="preserve">B.1.1.1    (weggefallen)    </w:t>
      </w:r>
    </w:p>
    <w:p>
      <w:r>
        <w:rPr>
          <w:rFonts w:ascii="Courier New" w:hAnsi="Courier New"/>
          <w:sz w:val="17"/>
        </w:rPr>
        <w:t xml:space="preserve">B.1.2    Zuteilung eines Kanals nebst Festlegung der funktechnischen Parameter pro Sektor und Kanal in einem Bündelfunknetz    190</w:t>
      </w:r>
    </w:p>
    <w:p>
      <w:r>
        <w:rPr>
          <w:rFonts w:ascii="Courier New" w:hAnsi="Courier New"/>
          <w:sz w:val="17"/>
        </w:rPr>
        <w:t xml:space="preserve">B.1.3    Festsetzung der funktechnischen Parameter pro Sektor und Kanal an einem Standort im Rahmen von Frequenzzuteilungen für Frequenznutzungen in einem lizenzierten Datenfunknetz    140</w:t>
      </w:r>
    </w:p>
    <w:p>
      <w:r>
        <w:rPr>
          <w:rFonts w:ascii="Courier New" w:hAnsi="Courier New"/>
          <w:sz w:val="17"/>
        </w:rPr>
        <w:t xml:space="preserve">B.1.4    Festsetzung der funktechnischen Parameter pro Sektor und Kanal an einem Standort im Rahmen von Frequenzzuteilungen für Frequenznutzungen in einem lizenzierten Funkrufnetz    14</w:t>
      </w:r>
    </w:p>
    <w:p>
      <w:r>
        <w:rPr>
          <w:rFonts w:ascii="Courier New" w:hAnsi="Courier New"/>
          <w:sz w:val="17"/>
        </w:rPr>
        <w:t xml:space="preserve">B.1.5    (weggefallen)    </w:t>
      </w:r>
    </w:p>
    <w:p>
      <w:r>
        <w:rPr>
          <w:rFonts w:ascii="Courier New" w:hAnsi="Courier New"/>
          <w:sz w:val="17"/>
        </w:rPr>
        <w:t xml:space="preserve">B.2    Feste Funkdienste (außer Satellitenfunk)    </w:t>
      </w:r>
    </w:p>
    <w:p>
      <w:r>
        <w:rPr>
          <w:rFonts w:ascii="Courier New" w:hAnsi="Courier New"/>
          <w:sz w:val="17"/>
        </w:rPr>
        <w:t xml:space="preserve">B.2.1    Zuteilung einer Frequenz für den Betrieb einer Sendefunkanlage mit Verträglichkeitsprüfung    100 bis 1 500</w:t>
      </w:r>
    </w:p>
    <w:p>
      <w:r>
        <w:rPr>
          <w:rFonts w:ascii="Courier New" w:hAnsi="Courier New"/>
          <w:sz w:val="17"/>
        </w:rPr>
        <w:t xml:space="preserve">B.2.2    Gebietsbezogene Frequenzzuteilung für Richtfunknutzungen außer Funkanbindung von Teilnehmeranschlussleitungen (Wireless Local Loop (WLL), PMP-I-Richtfunk)    1 250 bis 12 500 000</w:t>
      </w:r>
    </w:p>
    <w:p>
      <w:r>
        <w:rPr>
          <w:rFonts w:ascii="Courier New" w:hAnsi="Courier New"/>
          <w:sz w:val="17"/>
        </w:rPr>
        <w:t xml:space="preserve">B.3    Satellitenfunk    </w:t>
      </w:r>
    </w:p>
    <w:p>
      <w:r>
        <w:rPr>
          <w:rFonts w:ascii="Courier New" w:hAnsi="Courier New"/>
          <w:sz w:val="17"/>
        </w:rPr>
        <w:t xml:space="preserve">B.3.1    Zuteilung einer Frequenz für eine Erdfunkstelle ohne Verträglichkeitsprüfung    68</w:t>
      </w:r>
    </w:p>
    <w:p>
      <w:r>
        <w:rPr>
          <w:rFonts w:ascii="Courier New" w:hAnsi="Courier New"/>
          <w:sz w:val="17"/>
        </w:rPr>
        <w:t xml:space="preserve">B.3.2    Zuteilung einer Frequenz für eine Erdfunkstelle mit Verträglichkeitsprüfung    100 bis 1 000</w:t>
      </w:r>
    </w:p>
    <w:p>
      <w:r>
        <w:rPr>
          <w:rFonts w:ascii="Courier New" w:hAnsi="Courier New"/>
          <w:sz w:val="17"/>
        </w:rPr>
        <w:t xml:space="preserve">B.3.3    Frequenzzuteilung für ein lizenzpflichtiges Satellitenfunksystem    500 bis 3 500</w:t>
      </w:r>
    </w:p>
    <w:p>
      <w:r>
        <w:rPr>
          <w:rFonts w:ascii="Courier New" w:hAnsi="Courier New"/>
          <w:sz w:val="17"/>
        </w:rPr>
        <w:t xml:space="preserve">B.4    Nichtöffentlicher mobiler Landfunk (nömL),    </w:t>
      </w:r>
    </w:p>
    <w:p>
      <w:r>
        <w:rPr>
          <w:rFonts w:ascii="Courier New" w:hAnsi="Courier New"/>
          <w:sz w:val="17"/>
        </w:rPr>
        <w:t xml:space="preserve">B.4.1    Frequenzzuteilung für ein Betriebsfunknetz, Grubenfunknetz, nichtöffentliches Datenfunknetz für Fernwirk- und Alarmierungszwecke (je Zeitschlitz) oder eine Funkanlage für Hilfszwecke    130</w:t>
      </w:r>
    </w:p>
    <w:p>
      <w:r>
        <w:rPr>
          <w:rFonts w:ascii="Courier New" w:hAnsi="Courier New"/>
          <w:sz w:val="17"/>
        </w:rPr>
        <w:t xml:space="preserve">B.4.2    Frequenzzuteilung für den Betrieb eines Kanals oder einer Frequenz im Betriebsfunk aus Frequenzbereichen, die nicht zur Nutzung als "Gemeinschaftsfrequenzen" bestimmt sind    100 bis 1 000</w:t>
      </w:r>
    </w:p>
    <w:p>
      <w:r>
        <w:rPr>
          <w:rFonts w:ascii="Courier New" w:hAnsi="Courier New"/>
          <w:sz w:val="17"/>
        </w:rPr>
        <w:t xml:space="preserve">B.4.3    Zuteilung eines Kanals nebst Festlegung der funktechnischen Parameter pro Sektor und Kanal in einem Bündelfunknetz    190</w:t>
      </w:r>
    </w:p>
    <w:p>
      <w:r>
        <w:rPr>
          <w:rFonts w:ascii="Courier New" w:hAnsi="Courier New"/>
          <w:sz w:val="17"/>
        </w:rPr>
        <w:t xml:space="preserve">B.4.4    Festsetzung der funktechnischen Parameter pro Sektor und Kanal an einem Standort im Rahmen von Frequenzzuteilungen für Frequenznutzungen in einem GSM-R-Netz    36</w:t>
      </w:r>
    </w:p>
    <w:p>
      <w:r>
        <w:rPr>
          <w:rFonts w:ascii="Courier New" w:hAnsi="Courier New"/>
          <w:sz w:val="17"/>
        </w:rPr>
        <w:t xml:space="preserve">B.4.5    Frequenzzuteilung für die Teilnahme am CB-Funk mit einer Sendefunkanlage, soweit nicht allgemein zugeteilt    15</w:t>
      </w:r>
    </w:p>
    <w:p>
      <w:r>
        <w:rPr>
          <w:rFonts w:ascii="Courier New" w:hAnsi="Courier New"/>
          <w:sz w:val="17"/>
        </w:rPr>
        <w:t xml:space="preserve">B.4.5.1    Zuschlag zu B.4.5 für jede weitere Sendefunkanlage    5</w:t>
      </w:r>
    </w:p>
    <w:p>
      <w:r>
        <w:rPr>
          <w:rFonts w:ascii="Courier New" w:hAnsi="Courier New"/>
          <w:sz w:val="17"/>
        </w:rPr>
        <w:t xml:space="preserve">B.4.5.2    Frequenzzuteilung für innerhalb der vorläufigen Schutzabstände gelegene ortsfeste CB-Funkstandorte zur Nutzung der Kanäle 41 bis 80    85</w:t>
      </w:r>
    </w:p>
    <w:p>
      <w:r>
        <w:rPr>
          <w:rFonts w:ascii="Courier New" w:hAnsi="Courier New"/>
          <w:sz w:val="17"/>
        </w:rPr>
        <w:t xml:space="preserve">B.4.6    Frequenzzuteilung für ein Funknetz der Behörden und Organisationen mit Sicherheitsaufgaben (BOS-Funk)    130</w:t>
      </w:r>
    </w:p>
    <w:p>
      <w:r>
        <w:rPr>
          <w:rFonts w:ascii="Courier New" w:hAnsi="Courier New"/>
          <w:sz w:val="17"/>
        </w:rPr>
        <w:t xml:space="preserve">B.4.7    Frequenzzuteilung für eine Grundstücks-Sprechfunkanlage    130</w:t>
      </w:r>
    </w:p>
    <w:p>
      <w:r>
        <w:rPr>
          <w:rFonts w:ascii="Courier New" w:hAnsi="Courier New"/>
          <w:sz w:val="17"/>
        </w:rPr>
        <w:t xml:space="preserve">B.4.8    Frequenzzuteilung für eine Grundstücks-Personenruffunkanlage    130</w:t>
      </w:r>
    </w:p>
    <w:p>
      <w:r>
        <w:rPr>
          <w:rFonts w:ascii="Courier New" w:hAnsi="Courier New"/>
          <w:sz w:val="17"/>
        </w:rPr>
        <w:t xml:space="preserve">B.4.9    Frequenzzuteilung für eine grundstücksüberschreitenden Personenruffunkanlage    130</w:t>
      </w:r>
    </w:p>
    <w:p>
      <w:r>
        <w:rPr>
          <w:rFonts w:ascii="Courier New" w:hAnsi="Courier New"/>
          <w:sz w:val="17"/>
        </w:rPr>
        <w:t xml:space="preserve">B.4.10    Frequenzzuteilung für eine Fernwirkfunkanlage    130</w:t>
      </w:r>
    </w:p>
    <w:p>
      <w:r>
        <w:rPr>
          <w:rFonts w:ascii="Courier New" w:hAnsi="Courier New"/>
          <w:sz w:val="17"/>
        </w:rPr>
        <w:t xml:space="preserve">B.4.11    Frequenzzuteilung für eine Funkanlage zur Fernsteuerung von Modellen    130</w:t>
      </w:r>
    </w:p>
    <w:p>
      <w:r>
        <w:rPr>
          <w:rFonts w:ascii="Courier New" w:hAnsi="Courier New"/>
          <w:sz w:val="17"/>
        </w:rPr>
        <w:t xml:space="preserve">B.4.12    Frequenzzuteilung für eine nömL-Fernsehfunkanlage, bewegbare Kleinst-Richtfunkanlage, Funkanlage zur vorübergehenden Einrichtung von Fernsehleitungen, Funkanlage für Ton- und Meldeleitungen    130</w:t>
      </w:r>
    </w:p>
    <w:p>
      <w:r>
        <w:rPr>
          <w:rFonts w:ascii="Courier New" w:hAnsi="Courier New"/>
          <w:sz w:val="17"/>
        </w:rPr>
        <w:t xml:space="preserve">B.4.13    Frequenzzuteilung für eine Durchsagefunkanlage (Führungsfunkanlage, drahtlose Mikrofonanlage) mit Ausnahme von B.4.13.1    130</w:t>
      </w:r>
    </w:p>
    <w:p>
      <w:r>
        <w:rPr>
          <w:rFonts w:ascii="Courier New" w:hAnsi="Courier New"/>
          <w:sz w:val="17"/>
        </w:rPr>
        <w:t xml:space="preserve">B.4.13.1    Frequenzzuteilung für eine drahtlose Mikrofonanlage für Hörgeschädigte    gebührenfrei</w:t>
      </w:r>
    </w:p>
    <w:p>
      <w:r>
        <w:rPr>
          <w:rFonts w:ascii="Courier New" w:hAnsi="Courier New"/>
          <w:sz w:val="17"/>
        </w:rPr>
        <w:t xml:space="preserve">B.4.14    Frequenzzuteilung für ein Mietsprechfunkgerät    30</w:t>
      </w:r>
    </w:p>
    <w:p>
      <w:r>
        <w:rPr>
          <w:rFonts w:ascii="Courier New" w:hAnsi="Courier New"/>
          <w:sz w:val="17"/>
        </w:rPr>
        <w:t xml:space="preserve">B.4.15    (weggefallen)    </w:t>
      </w:r>
    </w:p>
    <w:p>
      <w:r>
        <w:rPr>
          <w:rFonts w:ascii="Courier New" w:hAnsi="Courier New"/>
          <w:sz w:val="17"/>
        </w:rPr>
        <w:t xml:space="preserve">B.5    Flug- und Flugnavigationsfunk    </w:t>
      </w:r>
    </w:p>
    <w:p>
      <w:r>
        <w:rPr>
          <w:rFonts w:ascii="Courier New" w:hAnsi="Courier New"/>
          <w:sz w:val="17"/>
        </w:rPr>
        <w:t xml:space="preserve">B.5.1    Frequenzzuteilung für eine Funkstelle des Flugfunks (ggf. auch mit integrierter Flugnavigationsfunkstelle) oder des Flugnavigationsfunks    130</w:t>
      </w:r>
    </w:p>
    <w:p>
      <w:r>
        <w:rPr>
          <w:rFonts w:ascii="Courier New" w:hAnsi="Courier New"/>
          <w:sz w:val="17"/>
        </w:rPr>
        <w:t xml:space="preserve">B.6    Seefunk/Binnenschifffahrtsfunk    </w:t>
      </w:r>
    </w:p>
    <w:p>
      <w:r>
        <w:rPr>
          <w:rFonts w:ascii="Courier New" w:hAnsi="Courier New"/>
          <w:sz w:val="17"/>
        </w:rPr>
        <w:t xml:space="preserve">B.6.1    Frequenzzuteilung für eine Funkstelle    130</w:t>
      </w:r>
    </w:p>
    <w:p>
      <w:r>
        <w:rPr>
          <w:rFonts w:ascii="Courier New" w:hAnsi="Courier New"/>
          <w:sz w:val="17"/>
        </w:rPr>
        <w:t xml:space="preserve">B.7    Navigations-, nichtnavigatorischer Ortungs-, Wetterhilfen-, Normalfrequenz- und Zeitzeichenfunkdienst    </w:t>
      </w:r>
    </w:p>
    <w:p>
      <w:r>
        <w:rPr>
          <w:rFonts w:ascii="Courier New" w:hAnsi="Courier New"/>
          <w:sz w:val="17"/>
        </w:rPr>
        <w:t xml:space="preserve">B.7.1    Frequenzzuteilung für eine Sendefunkanlage in einem dieser Funkdienste    130</w:t>
      </w:r>
    </w:p>
    <w:p>
      <w:r>
        <w:rPr>
          <w:rFonts w:ascii="Courier New" w:hAnsi="Courier New"/>
          <w:sz w:val="17"/>
        </w:rPr>
        <w:t xml:space="preserve">B.8    Funkanbindung von Teilnehmeranschlüssen    </w:t>
      </w:r>
    </w:p>
    <w:p>
      <w:r>
        <w:rPr>
          <w:rFonts w:ascii="Courier New" w:hAnsi="Courier New"/>
          <w:sz w:val="17"/>
        </w:rPr>
        <w:t xml:space="preserve">B.8.1    Frequenzzuteilung für die Funkanbindung von Teilnehmeranschlüssen mittels DECT-Technologie    1 250 bis 1 093 750</w:t>
      </w:r>
    </w:p>
    <w:p>
      <w:r>
        <w:rPr>
          <w:rFonts w:ascii="Courier New" w:hAnsi="Courier New"/>
          <w:sz w:val="17"/>
        </w:rPr>
        <w:t xml:space="preserve">B.8.2    Frequenzzuteilung für die Funkanbindung von Teilnehmeranschlüssen mittels Punkt-zu-Multipunkt-Richtfunk (WLL-PMP-Rifu)    1 250 bis 8 750 000</w:t>
      </w:r>
    </w:p>
    <w:p>
      <w:r>
        <w:rPr>
          <w:rFonts w:ascii="Courier New" w:hAnsi="Courier New"/>
          <w:sz w:val="17"/>
        </w:rPr>
        <w:t xml:space="preserve">B.9    Rundfunkdienst    </w:t>
      </w:r>
    </w:p>
    <w:p>
      <w:r>
        <w:rPr>
          <w:rFonts w:ascii="Courier New" w:hAnsi="Courier New"/>
          <w:sz w:val="17"/>
        </w:rPr>
        <w:t xml:space="preserve">B.9.1    Frequenzzuteilung für den Betrieb eines Langwellensenders    2 500</w:t>
      </w:r>
    </w:p>
    <w:p>
      <w:r>
        <w:rPr>
          <w:rFonts w:ascii="Courier New" w:hAnsi="Courier New"/>
          <w:sz w:val="17"/>
        </w:rPr>
        <w:t xml:space="preserve">B.9.2    Frequenzzuteilung für den Betrieb eines Mittelwellensenders in analoger Übertragungstechnik    2 500</w:t>
      </w:r>
    </w:p>
    <w:p>
      <w:r>
        <w:rPr>
          <w:rFonts w:ascii="Courier New" w:hAnsi="Courier New"/>
          <w:sz w:val="17"/>
        </w:rPr>
        <w:t xml:space="preserve">B.9.3    Frequenzzuteilung für den Betrieb eines Mittelwellensenders in digitaler Übertragung    1 250</w:t>
      </w:r>
    </w:p>
    <w:p>
      <w:r>
        <w:rPr>
          <w:rFonts w:ascii="Courier New" w:hAnsi="Courier New"/>
          <w:sz w:val="17"/>
        </w:rPr>
        <w:t xml:space="preserve">B.9.4    Frequenzzuteilung für den Betrieb eines Kurzwellensenders in analoger Übertragungstechnik    1 500</w:t>
      </w:r>
    </w:p>
    <w:p>
      <w:r>
        <w:rPr>
          <w:rFonts w:ascii="Courier New" w:hAnsi="Courier New"/>
          <w:sz w:val="17"/>
        </w:rPr>
        <w:t xml:space="preserve">B.9.5    Frequenzzuteilung für den Betrieb eines Kurzwellensenders in digitaler Übertragungstechnik    750</w:t>
      </w:r>
    </w:p>
    <w:p>
      <w:r>
        <w:rPr>
          <w:rFonts w:ascii="Courier New" w:hAnsi="Courier New"/>
          <w:sz w:val="17"/>
        </w:rPr>
        <w:t xml:space="preserve">B.9.6    Frequenzzuteilung für den Betrieb eines Kanals im Band II in analoger Übertragungstechnik (UKW-Tonrundfunk)    50 je angefangene 10 qkm theoretischer Versorgungsfläche, mindestens jedoch 450</w:t>
      </w:r>
    </w:p>
    <w:p>
      <w:r>
        <w:rPr>
          <w:rFonts w:ascii="Courier New" w:hAnsi="Courier New"/>
          <w:sz w:val="17"/>
        </w:rPr>
        <w:t xml:space="preserve">B.9.7    Frequenzzuteilung für den Betrieb eines Kanals im Band III in digitaler Übertragungstechnik (DAB-Block)    30 je angefangene 10 qkm theoretischer Versorgungsfläche, mindestens jedoch 450</w:t>
      </w:r>
    </w:p>
    <w:p>
      <w:r>
        <w:rPr>
          <w:rFonts w:ascii="Courier New" w:hAnsi="Courier New"/>
          <w:sz w:val="17"/>
        </w:rPr>
        <w:t xml:space="preserve">B.9.8    Frequenzzuteilung für den Betrieb eines Kanals im L-Band in digitaler Übertragungstechnik (DAB-Block)    10 je angefangene 10 qkm theoretischer Versorgungsfläche, mindestens jedoch 450</w:t>
      </w:r>
    </w:p>
    <w:p>
      <w:r>
        <w:rPr>
          <w:rFonts w:ascii="Courier New" w:hAnsi="Courier New"/>
          <w:sz w:val="17"/>
        </w:rPr>
        <w:t xml:space="preserve">B.9.9    Frequenzzuteilung für den Betrieb eines Kanals im Band III bis V in analoger Übertragungstechnik (Fernseh-Rundfunk)    250 je angefangene 10 qkm theoretischer Versorgungsfläche, mindestens jedoch 450</w:t>
      </w:r>
    </w:p>
    <w:p>
      <w:r>
        <w:rPr>
          <w:rFonts w:ascii="Courier New" w:hAnsi="Courier New"/>
          <w:sz w:val="17"/>
        </w:rPr>
        <w:t xml:space="preserve">B.9.10    Frequenzzuteilung für den Betrieb eines DVB-T-Kanals    125 je angefangene 10 qkm theoretischer Versorgungsfläche, mindestens jedoch 450</w:t>
      </w:r>
    </w:p>
    <w:p>
      <w:r>
        <w:rPr>
          <w:rFonts w:ascii="Courier New" w:hAnsi="Courier New"/>
          <w:sz w:val="17"/>
        </w:rPr>
        <w:t xml:space="preserve">B.9.11    Vergrößerung der theoretischen Versorgungsfläche eines Rundfunksenders    Differenz zwischen bisheriger und neuer theoretischer Versorgungsfläche, mindestens jedoch Mindestgebühr gemäß lfd. Nr. B.9.6 - B.9.10</w:t>
      </w:r>
    </w:p>
    <w:p>
      <w:r>
        <w:rPr>
          <w:rFonts w:ascii="Courier New" w:hAnsi="Courier New"/>
          <w:sz w:val="17"/>
        </w:rPr>
        <w:t xml:space="preserve">B.9.12    Verringerung der theoretischen Versorgungsfläche eines Rundfunksenders    Mindestgebühr gemäß lfd. Nr. B.9.6 - B.9.10</w:t>
      </w:r>
    </w:p>
    <w:p>
      <w:r>
        <w:rPr>
          <w:rFonts w:ascii="Courier New" w:hAnsi="Courier New"/>
          <w:sz w:val="17"/>
        </w:rPr>
        <w:t xml:space="preserve">B.9.13    Frequenzzuteilung für kurzzeitige Nutzungen mittels Rundfunktechnik der für den Rundfunkdienst zugewiesenen Frequenzbereiche    25 % innerhalb der jeweiligen Neuzuteilungsgebühr, mindestens 450; maximal 1 250</w:t>
      </w:r>
    </w:p>
    <w:p>
      <w:r>
        <w:rPr>
          <w:rFonts w:ascii="Courier New" w:hAnsi="Courier New"/>
          <w:sz w:val="17"/>
        </w:rPr>
        <w:t xml:space="preserve">B.9.14    Frequenzzuteilung zur Nutzung von Frequenzen für Versuchsabstrahlungen zu Test- und Messzwecken    450</w:t>
      </w:r>
    </w:p>
    <w:p>
      <w:r>
        <w:rPr>
          <w:rFonts w:ascii="Courier New" w:hAnsi="Courier New"/>
          <w:sz w:val="17"/>
        </w:rPr>
        <w:t xml:space="preserve">B.9.15    Frequenzzuteilung für nicht grundstücksüberschreitende Funkanwendungen mit Rundfunktechnik innerhalb der für den Rundfunkdienst zugewiesenen Frequenzbereiche    450</w:t>
      </w:r>
    </w:p>
    <w:p>
      <w:r>
        <w:rPr>
          <w:rFonts w:ascii="Courier New" w:hAnsi="Courier New"/>
          <w:sz w:val="17"/>
        </w:rPr>
        <w:t xml:space="preserve">B.9.16    Zuteilung einer analogen Ersatzfrequenz zugunsten der Einführung digitaler Übertragungstechniken    15</w:t>
      </w:r>
    </w:p>
    <w:p>
      <w:r>
        <w:rPr>
          <w:rFonts w:ascii="Courier New" w:hAnsi="Courier New"/>
          <w:sz w:val="17"/>
        </w:rPr>
        <w:t xml:space="preserve">B.9.17    Frequenzzuteilung zum Betrieb eines ausländischen Rundfunksenders für die Versorgung ausländischer Gebiete    450</w:t>
      </w:r>
    </w:p>
    <w:p>
      <w:r>
        <w:rPr>
          <w:rFonts w:ascii="Courier New" w:hAnsi="Courier New"/>
          <w:sz w:val="17"/>
        </w:rPr>
        <w:t xml:space="preserve">B.9.18    Änderung einer Frequenzzuteilung für den Betrieb eines Rundfunksenders, die auf Grund eines Wechsels des zu übertragenden Rundfunkprogramms im Sinne von § 47 Abs. 3 des Telekommunikationsgesetzes erforderlich wird, unter Beibehaltung des Senderbetreibers und ohne Änderung der auf den Verwendungszweck abgestellten telekommunikationsrechtlichen und technischen Parameter    60</w:t>
      </w:r>
    </w:p>
    <w:p>
      <w:r>
        <w:rPr>
          <w:rFonts w:ascii="Courier New" w:hAnsi="Courier New"/>
          <w:sz w:val="17"/>
        </w:rPr>
        <w:t xml:space="preserve">B.9.19    Änderung der Frequenzzuteilung im Sinne von B.9.1 bis B.9.10 nach § 57 Absatz 1 Satz 8 des Telekommunikationsgesetzes auf Grund eines Wechsels des Sendernetzbetreibers ohne Änderung des Senderstandortes, anderer auf den Verwendungszweck der Frequenz abgestellter Parameter und des Programms    50 bis 150</w:t>
      </w:r>
    </w:p>
    <w:p>
      <w:r>
        <w:rPr>
          <w:rFonts w:ascii="Courier New" w:hAnsi="Courier New"/>
          <w:sz w:val="17"/>
        </w:rPr>
        <w:t xml:space="preserve">B.10    Drahtloser Netzzugang zum Angebot von Telekommunikationsdiensten    </w:t>
      </w:r>
    </w:p>
    <w:p>
      <w:r>
        <w:rPr>
          <w:rFonts w:ascii="Courier New" w:hAnsi="Courier New"/>
          <w:sz w:val="17"/>
        </w:rPr>
        <w:t xml:space="preserve">B.10.1    Frequenzzuteilung zur bundesweiten Nutzung für den drahtlosen Netzzugang in den Frequenzbereichen 880 bis 915 MHz und 925 bis 960 MHz (einschließlich der Festsetzung funktechnischer Parameter)    B · 500 000 · t</w:t>
      </w:r>
    </w:p>
    <w:p>
      <w:r>
        <w:rPr>
          <w:rFonts w:ascii="Courier New" w:hAnsi="Courier New"/>
          <w:sz w:val="17"/>
        </w:rPr>
        <w:t xml:space="preserve">B.10.2    Frequenzzuteilung zur bundesweiten Nutzung für den drahtlosen Netzzugang in den Frequenzbereichen 1710 bis 1780,5 MHz und 1805 bis 1875,5 MHz (einschließlich der Festsetzung funktechnischer Parameter)    B · 250 000 · t</w:t>
      </w:r>
    </w:p>
    <w:p>
      <w:r>
        <w:rPr>
          <w:rFonts w:ascii="Courier New" w:hAnsi="Courier New"/>
          <w:sz w:val="17"/>
        </w:rPr>
        <w:t xml:space="preserve">B.10.3    Frequenzzuteilung zur lokalen Nutzung für den drahtlosen Netzzugang in dem Frequenzbereich 3700 bis 3800 MHz (einschließlich der Festsetzung funktechnischer Parameter)    1 000 + B ∙ t ∙ 5 ∙ (6a1 + a2)</w:t>
      </w:r>
    </w:p>
    <w:p>
      <w:r>
        <w:rPr>
          <w:rFonts w:ascii="Courier New" w:hAnsi="Courier New"/>
          <w:sz w:val="17"/>
        </w:rPr>
        <w:t xml:space="preserve">B.10.4    Frequenzzuteilung zur lokalen, breitbandigen Nutzung für den drahtlosen Netzzugang in dem Frequenzbereich 24,25 bis 27,5 GHz (einschließlich der Festsetzung funktechnischer Parameter)    1 000 + B ∙ t ∙ 0,63 ∙ (6a1 + a2)</w:t>
      </w:r>
    </w:p>
    <w:p>
      <w:r>
        <w:rPr>
          <w:rFonts w:ascii="Courier New" w:hAnsi="Courier New"/>
          <w:sz w:val="17"/>
        </w:rPr>
        <w:t xml:space="preserve">B.10.5    Frequenzzuteilung zur bundesweiten Nutzung für den drahtlosen Netzzugang in den Frequenzbereichen 451 bis 455,74 MHz und 461 bis 465,74 MHz (einschließlich der Festsetzung funktechnischer Parameter)    B ∙ 600 000 ∙ t</w:t>
      </w:r>
    </w:p>
    <w:p>
      <w:r>
        <w:rPr>
          <w:rFonts w:ascii="Courier New" w:hAnsi="Courier New"/>
          <w:sz w:val="17"/>
        </w:rPr>
        <w:t xml:space="preserve">C    Gebühren für Maßnahmen auf Grund von Verstößen gegen die §§ 44 bis 47 des Telekommunikationsgesetzes oder die darauf beruhenden Rechtsverordnungen    </w:t>
      </w:r>
    </w:p>
    <w:p>
      <w:r>
        <w:rPr>
          <w:rFonts w:ascii="Courier New" w:hAnsi="Courier New"/>
          <w:sz w:val="17"/>
        </w:rPr>
        <w:t xml:space="preserve">C.1    Bearbeiten eines Verstoßes gegen Frequenzzuteilungsbedingungen, Auflagen oder die Frequenzzuteilungsverordnung einschließlich Festlegen der Maßnahmen    25 bis 1 500</w:t>
      </w:r>
    </w:p>
    <w:p>
      <w:r>
        <w:rPr>
          <w:rFonts w:ascii="Courier New" w:hAnsi="Courier New"/>
          <w:sz w:val="17"/>
        </w:rPr>
        <w:t xml:space="preserve">C.2    Ausführen eines mobilen Messeinsatzes am Ort des Gestörten    900</w:t>
      </w:r>
    </w:p>
    <w:p>
      <w:r>
        <w:rPr>
          <w:rFonts w:ascii="Courier New" w:hAnsi="Courier New"/>
          <w:sz w:val="17"/>
        </w:rPr>
        <w:t xml:space="preserve">C.3    Ausführen eines mobilen Messeinsatzes am Ort des Störers    600</w:t>
      </w:r>
    </w:p>
    <w:p>
      <w:r>
        <w:rPr>
          <w:rFonts w:ascii="Courier New" w:hAnsi="Courier New"/>
          <w:sz w:val="17"/>
        </w:rPr>
        <w:t xml:space="preserve">C.4    Ausführen eines stationären Messeinsatzes zum Ermitteln von Funksendern, die gegen Frequenzzuteilungsbedingungen, Auflagen oder die Frequenzzuteilungsverordnung verstoßen    250 bis 1 500</w:t>
      </w:r>
    </w:p>
    <w:p>
      <w:r>
        <w:rPr>
          <w:rFonts w:ascii="Courier New" w:hAnsi="Courier New"/>
          <w:sz w:val="17"/>
        </w:rPr>
        <w:t xml:space="preserve">D    Entscheidungen nach § 142 Abs. 1 Nr. 1 des Telekommunikationsgesetzes, soweit in dieser Anlage kein ausdrücklicher Gebührentatbestand genannt wird; innerhalb des Gebührensrahmens richtet sich die Gebührenfestsetzung nach den Vorgaben in § 142 Abs. 2 Satz 3 und 4 des Telekommunikationsgesetzes    60 bis 5 000 000</w:t>
      </w:r>
    </w:p>
    <w:p>
      <w:r>
        <w:rPr>
          <w:color w:val="555555"/>
          <w:sz w:val="17"/>
        </w:rPr>
        <w:t xml:space="preserve">Zitiervorschlag: Anlage FGebV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