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122 FGO</w:t>
      </w:r>
    </w:p>
    <w:p>
      <w:r>
        <w:rPr>
          <w:color w:val="555555"/>
          <w:sz w:val="18"/>
        </w:rPr>
        <w:t xml:space="preserve">Finanzgerichtsordnung</w:t>
      </w:r>
    </w:p>
    <w:p>
      <w:r>
        <w:rPr>
          <w:color w:val="555555"/>
          <w:sz w:val="18"/>
        </w:rPr>
        <w:t xml:space="preserve">Stand: 10.06.2019 (konsolidierte Textfassung, kein amtliches Inkrafttretensdatum)</w:t>
      </w:r>
    </w:p>
    <w:p>
      <w:r>
        <w:t xml:space="preserve">(1) Beteiligter am Verfahren über die Revision ist, wer am Verfahren über die Klage beteiligt war.</w:t>
      </w:r>
    </w:p>
    <w:p>
      <w:r>
        <w:t xml:space="preserve">(2) Betrifft das Verfahren eine auf Bundesrecht beruhende Abgabe oder eine Rechtsstreitigkeit über Bundesrecht, so kann das Bundesministerium der Finanzen dem Verfahren beitreten. Betrifft das Verfahren eine von den Landesfinanzbehörden verwaltete Abgabe oder eine Rechtsstreitigkeit über Landesrecht, so steht dieses Recht auch der zuständigen obersten Landesbehörde zu. Der Senat kann die zuständigen Stellen zum Beitritt auffordern. Mit ihrem Beitritt erlangt die Behörde die Rechtsstellung eines Beteiligten.</w:t>
      </w:r>
    </w:p>
    <w:p>
      <w:r>
        <w:rPr>
          <w:color w:val="555555"/>
          <w:sz w:val="17"/>
        </w:rPr>
        <w:t xml:space="preserve">Zitiervorschlag: § 122 FGO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https://recht.nulegal.eu/gesetze/FGO/122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