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FGNV</w:t>
      </w:r>
    </w:p>
    <w:p>
      <w:r>
        <w:rPr>
          <w:color w:val="555555"/>
          <w:sz w:val="18"/>
        </w:rPr>
        <w:t xml:space="preserve">Festbetragsgruppen-Neubestimmungsverordnung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März 2003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 FGNV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