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FFVAV — Inhalt und Transparenz der Abrechnungen</w:t>
      </w:r>
    </w:p>
    <w:p>
      <w:r>
        <w:rPr>
          <w:color w:val="555555"/>
          <w:sz w:val="18"/>
        </w:rPr>
        <w:t xml:space="preserve">Fernwärme- oder Fernkälte-Verbrauchserfassungs- und -Abrechnungsverordnung</w:t>
      </w:r>
    </w:p>
    <w:p>
      <w:r>
        <w:rPr>
          <w:color w:val="555555"/>
          <w:sz w:val="18"/>
        </w:rPr>
        <w:t xml:space="preserve">Stand: 06.08.2026 (konsolidierte Textfassung, kein amtliches Inkrafttretensdatum)</w:t>
      </w:r>
    </w:p>
    <w:p>
      <w:r>
        <w:t xml:space="preserve">(1) Das Versorgungsunternehmen muss dem Kunden mit den Abrechnungen folgende Informationen unentgeltlich sowie auf klare und verständliche Weise zur Verfügung stellen:</w:t>
      </w:r>
    </w:p>
    <w:p>
      <w:pPr>
        <w:ind w:left="420"/>
      </w:pPr>
      <w:r>
        <w:t xml:space="preserve">1. die für die Versorgung des Kunden geltenden tatsächlichen Preise und dessen tatsächlichen Verbrauch,</w:t>
      </w:r>
    </w:p>
    <w:p>
      <w:pPr>
        <w:ind w:left="420"/>
      </w:pPr>
      <w:r>
        <w:t xml:space="preserve">2. Informationen über</w:t>
      </w:r>
    </w:p>
    <w:p>
      <w:pPr>
        <w:ind w:left="780"/>
      </w:pPr>
      <w:r>
        <w:t xml:space="preserve">a) den aktuellen und prozentualen Anteil der eingesetzten Energieträger und der eingesetzten Wärme- oder Kältegewinnungstechnologien im Gesamtenergiemix im Durchschnitt des letzten Jahres,</w:t>
      </w:r>
    </w:p>
    <w:p>
      <w:pPr>
        <w:ind w:left="780"/>
      </w:pPr>
      <w:r>
        <w:t xml:space="preserve">b) die mit dem Energiemix verbundenen jährlichen Treibhausgasemissionen; bei Kunden, die mit Fernkälte oder Fernwärme aus technisch zusammenhängenden Fernkälte- oder Fernwärmesystemen mit einer thermischen Gesamtnennleistung unter 20 Megawatt versorgt werden, ist diese Verpflichtung erst ab dem 1. Januar 2022 anzuwenden,</w:t>
      </w:r>
    </w:p>
    <w:p>
      <w:pPr>
        <w:ind w:left="780"/>
      </w:pPr>
      <w:r>
        <w:t xml:space="preserve">c) die auf Wärme oder Kälte erhobenen Steuern, Abgaben oder Zölle,</w:t>
      </w:r>
    </w:p>
    <w:p>
      <w:pPr>
        <w:ind w:left="420"/>
      </w:pPr>
      <w:r>
        <w:t xml:space="preserve">3. einen Vergleich des gegenwärtigen, witterungsbereinigten Wärme- oder Kälteverbrauchs des Kunden mit dessen witterungsbereinigtem Wärme- oder Kälteverbrauch im gleichen Zeitraum des Vorjahres in grafischer Form,</w:t>
      </w:r>
    </w:p>
    <w:p>
      <w:pPr>
        <w:ind w:left="420"/>
      </w:pPr>
      <w:r>
        <w:t xml:space="preserve">4. Kontaktinformationen, darunter Internetadressen, von Verbraucherorganisationen, Energieagenturen oder ähnlichen Einrichtungen, bei denen Informationen über angebotene Maßnahmen zur Energieeffizienzverbesserung, Kunden-Vergleichsprofile und objektive technische Spezifikationen für energiebetriebene Geräte eingeholt werden können,</w:t>
      </w:r>
    </w:p>
    <w:p>
      <w:pPr>
        <w:ind w:left="420"/>
      </w:pPr>
      <w:r>
        <w:t xml:space="preserve">5. Informationen über Beschwerdeverfahren im Zusammenhang mit der Verbrauchsmessung und der Abrechnung, über Dienste von Bürgerbeauftragten oder über alternative Streitbeilegungsverfahren, soweit diese zur Anwendung kommen,</w:t>
      </w:r>
    </w:p>
    <w:p>
      <w:pPr>
        <w:ind w:left="420"/>
      </w:pPr>
      <w:r>
        <w:t xml:space="preserve">6. Vergleiche mit dem normierten oder durch Vergleichstests ermittelten Durchschnittskunden derselben Nutzerkategorie; im Fall der elektronischen Übermittlung der Abrechnung kann ein solcher Vergleich vom Versorgungsunternehmen alternativ online bereitgestellt und in der Abrechnung darauf verwiesen werden,</w:t>
      </w:r>
    </w:p>
    <w:p>
      <w:pPr>
        <w:ind w:left="420"/>
      </w:pPr>
      <w:r>
        <w:t xml:space="preserve">7. in Fällen, in denen das Versorgungsunternehmen sich gegenüber dem Kunden zur Lieferung von Wärme oder Kälte verpflichtet, die zu einem bestimmten Anteil aus oder auf Basis von erneuerbaren Energien oder unvermeidbarer Abwärme erzeugt worden ist, einen Nachweis über den Anteil oder die Menge der eingesetzten erneuerbaren Energieträger und der eingesetzten Wärme- oder Kältetechnologien mittels Herkunftsnachweisen, die von der zuständigen Behörde nach § 5 des Herkunftsnachweisregistergesetzes vom 4. Januar 2023 (BGBl. 2023 I Nr. 9) für die an den Kunden gelieferte Wärme oder Kälte ausgestellt wurde.</w:t>
      </w:r>
    </w:p>
    <w:p>
      <w:r>
        <w:t xml:space="preserve">(2) Abweichend von Absatz 1 muss das Versorgungsunternehmen, soweit Abrechnungen im Fall des § 4 Absatz 3 Satz 2 nicht auf dem tatsächlichen Verbrauch beruhen, auf klare und verständliche Weise erklären, wie der in der Abrechnung ausgewiesene Betrag berechnet wurde. In der Abrechnung sind insoweit mindestens die Informationen gemäß Absatz 1 Nummer 4 und 5 anzugeben.</w:t>
      </w:r>
    </w:p>
    <w:p>
      <w:r>
        <w:t xml:space="preserve">(3) Das Versorgungsunternehmen hat zudem in leicht zugänglicher Form, auf seiner Internetseite und in den Abrechnungen, Informationen über den Primärenergiefaktor seines technisch zusammenhängenden Fernwärme- oder Fernkältesystems zugänglich zu machen sowie darüber, wie hoch in seinem technisch zusammenhängenden Fernwärme- oder Fernkältesystem der prozentuale Anteil der eingesetzten erneuerbaren Energien im Sinne des § 3 Absatz 2 des Gebäudemodernisierungsgesetzes vom 8. August 2020 (BGBl. I S. 1728), das zuletzt durch Artikel 4 des Gesetzes vom 23. Juli 2026 (BGBl. 2026 I Nr. 226) geändert worden ist, in der jeweils geltenden Fassung ist.</w:t>
      </w:r>
    </w:p>
    <w:p>
      <w:r>
        <w:t xml:space="preserve">(4) Auf Verlangen des Kunden ist das Versorgungsunternehmen verpflichtet, Informationen über die Abrechnungen und den historischen Verbrauch des Kunden, soweit verfügbar, einem vom Kunden benannten Energiedienstleister zur Verfügung zu stellen.</w:t>
      </w:r>
    </w:p>
    <w:p>
      <w:r>
        <w:rPr>
          <w:color w:val="555555"/>
          <w:sz w:val="17"/>
        </w:rPr>
        <w:t xml:space="preserve">Zitiervorschlag: § 5 FFVAV</w:t>
      </w:r>
    </w:p>
    <w:p>
      <w:r>
        <w:rPr>
          <w:color w:val="555555"/>
          <w:sz w:val="17"/>
        </w:rPr>
        <w:t xml:space="preserve">Quelle: Bundesamt für Justiz, abgerufen 06.08.2026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https://recht.nulegal.eu/gesetze/FFVAV/5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