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FFGV 1993</w:t>
      </w:r>
    </w:p>
    <w:p>
      <w:r>
        <w:rPr>
          <w:color w:val="555555"/>
          <w:sz w:val="18"/>
        </w:rPr>
        <w:t xml:space="preserve">Verordnung zum Filmförderungsgesetz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43 des Filmförderungsgesetzes in der Fassung der Bekanntmachung vom 25. Januar 1993 (BGBl. I S. 66) verordnet das Bundesministerium für Wirtschaft:</w:t>
      </w:r>
    </w:p>
    <w:p>
      <w:r>
        <w:rPr>
          <w:color w:val="555555"/>
          <w:sz w:val="17"/>
        </w:rPr>
        <w:t xml:space="preserve">Zitiervorschlag: Eingangsformel FFGV 1993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https://recht.nulegal.eu/gesetze/FFGV%201993/eingangsformel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