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FFGV 1993</w:t>
      </w:r>
    </w:p>
    <w:p>
      <w:r>
        <w:rPr>
          <w:color w:val="555555"/>
          <w:sz w:val="18"/>
        </w:rPr>
        <w:t xml:space="preserve">Verordnung zum Filmförderungsgesetz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FFGV 1993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https://recht.nulegal.eu/gesetze/FFGV%201993/3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