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FFGV 1993</w:t>
      </w:r>
    </w:p>
    <w:p>
      <w:r>
        <w:rPr>
          <w:color w:val="555555"/>
          <w:sz w:val="18"/>
        </w:rPr>
        <w:t xml:space="preserve">Verordnung zum Filmförderungsgesetz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FFGV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https://recht.nulegal.eu/gesetze/FFGV%201993/2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