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86 FFG 2025 — Auszahlung</w:t>
      </w:r>
    </w:p>
    <w:p>
      <w:r>
        <w:rPr>
          <w:color w:val="555555"/>
          <w:sz w:val="18"/>
        </w:rPr>
        <w:t xml:space="preserve">Filmförderungsgesetz</w:t>
      </w:r>
    </w:p>
    <w:p>
      <w:r>
        <w:rPr>
          <w:color w:val="555555"/>
          <w:sz w:val="18"/>
        </w:rPr>
        <w:t xml:space="preserve">Stand: 01.01.2025 (konsolidierte Textfassung, kein amtliches Inkrafttretensdatum)</w:t>
      </w:r>
    </w:p>
    <w:p>
      <w:r>
        <w:t xml:space="preserve">(1) Die Filmförderungsanstalt zahlt die Förderhilfen nach § 61 bedarfsgerecht an den Hersteller, die regieführende und die drehbuchschreibende Person aus. Die Auszahlung der Schlussrate erfolgt nach Vorlage des Verwendungsnachweises und Prüfung der Schlusskosten.</w:t>
      </w:r>
    </w:p>
    <w:p>
      <w:r>
        <w:t xml:space="preserve">(2) Die Filmförderungsanstalt hat die Auszahlung der Förderhilfen zu versagen, wenn die antragstellende Person zum beabsichtigten Auszahlungszeitpunkt nicht das Vorliegen sämtlicher Antrags- und Fördervoraussetzungen sowie die Erfüllung der nach § 73 Absatz 3 erteilten Auflagen nachweist. Im Falle der Verwendung der Förderhilfen für die Herstellung eines neuen programmfüllenden Films ist die Auszahlung insbesondere zu versagen, wenn die ordnungsgemäße Finanzierung des Filmvorhabens nicht gewährleistet ist.</w:t>
      </w:r>
    </w:p>
    <w:p>
      <w:r>
        <w:rPr>
          <w:color w:val="555555"/>
          <w:sz w:val="17"/>
        </w:rPr>
        <w:t xml:space="preserve">Zitiervorschlag: § 86 FFG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https://recht.nulegal.eu/gesetze/FFG%202025/86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