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FFG 2025 — Vermietung des Films</w:t>
      </w:r>
    </w:p>
    <w:p>
      <w:r>
        <w:rPr>
          <w:color w:val="555555"/>
          <w:sz w:val="18"/>
        </w:rPr>
        <w:t xml:space="preserve">Filmförderungsgesetz</w:t>
      </w:r>
    </w:p>
    <w:p>
      <w:r>
        <w:rPr>
          <w:color w:val="555555"/>
          <w:sz w:val="18"/>
        </w:rPr>
        <w:t xml:space="preserve">Stand: 01.01.2025 (konsolidierte Textfassung, kein amtliches Inkrafttretensdatum)</w:t>
      </w:r>
    </w:p>
    <w:p>
      <w:r>
        <w:t xml:space="preserve">(1) Der mit Referenzmitteln hergestellte Film muss zu einer Filmmiete vermietet werden, die für deutsche Filme angemessen ist.</w:t>
      </w:r>
    </w:p>
    <w:p>
      <w:r>
        <w:t xml:space="preserve">(2) Die Vermietung des mit Referenzmitteln hergestellten Films an ein Kino darf nicht abhängig gemacht werden von der Miete eines oder mehrerer ausländischer Filme oder Reprisen, die nicht aus einem Mitgliedstaat der Europäischen Union, aus einem anderen Vertragsstaat des Abkommens über den Europäischen Wirtschaftsraum oder aus der Schweiz stammen.</w:t>
      </w:r>
    </w:p>
    <w:p>
      <w:r>
        <w:rPr>
          <w:color w:val="555555"/>
          <w:sz w:val="17"/>
        </w:rPr>
        <w:t xml:space="preserve">Zitiervorschlag: § 83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