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FFG 2025 — Angemessene Beschäftigungsbedingungen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Bei mit Referenzmitteln herzustellenden Filmen muss die Vergütung des für die Produktion des Films beschäftigten Personals einschließlich den arbeitnehmerähnlichen Personen gemäß § 12a des Tarifvertragsgesetzes vom 25. August 1969 (BGBl. I S. 1323), das zuletzt durch Artikel 8 des Gesetzes vom 20. Mai 2020 (BGBl. I S. 1055) geändert worden ist, tarifvertraglich oder in Anlehnung an tarifvertragliche Regelungen erfolgen.</w:t>
      </w:r>
    </w:p>
    <w:p>
      <w:r>
        <w:t xml:space="preserve">(2) Für an der Produktion beteiligte Urheberinnen und Urheber sowie leistungsschutzberechtigte Künstlerinnen und Künstler muss die in bestehenden Gemeinsamen Vergütungsregeln aufgestellte angemessene Vergütung gewährt werden.</w:t>
      </w:r>
    </w:p>
    <w:p>
      <w:r>
        <w:t xml:space="preserve">(3) Die Filmförderungsanstalt kann durch Richtlinie gemäß § 11 bestimmen, dass der mit Referenzmitteln herzustellende Film weiteren branchenüblichen Anforderungen in Bezug auf angemessene Beschäftigungsbedingungen und Altersvorsorgeangebote für das für die Produktionsdauer des Films beschäftigte Personal entsprechen soll.</w:t>
      </w:r>
    </w:p>
    <w:p>
      <w:r>
        <w:t xml:space="preserve">(4) Die Filmförderungsanstalt kann auf Antrag des Herstellers gemäß § 41 Absatz 1 Nummer 1 in besonders begründeten Einzelfällen Ausnahmen von den Anforderungen nach den Absätzen 1 und 2 zulassen, wenn die Gesamtwürdigung des Vorhabens dies rechtfertigt.</w:t>
      </w:r>
    </w:p>
    <w:p>
      <w:r>
        <w:rPr>
          <w:color w:val="555555"/>
          <w:sz w:val="17"/>
        </w:rPr>
        <w:t xml:space="preserve">Zitiervorschlag: § 81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