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FFG 2025 — Punktwertung bei Talent-, Kinder- und Dokumentarfilmen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Handelt es sich bei einem programmfüllenden Film um einen Talent-, einen Kinder- oder einen Dokumentarfilm, der nach Maßgabe des § 62 mindestens 10 000, aber weniger als 25 000 Referenzpunkte erreicht hat, wird dieser mit 25 000 Punkten bewertet.</w:t>
      </w:r>
    </w:p>
    <w:p>
      <w:r>
        <w:t xml:space="preserve">(2) Die Filmförderungsanstalt bestimmt durch Richtlinie gemäß § 11, was ein Talentfilm im Sinne des Absatzes 1 ist.</w:t>
      </w:r>
    </w:p>
    <w:p>
      <w:r>
        <w:t xml:space="preserve">(3) Die Filmförderungsanstalt kann durch Richtlinie gemäß § 11 abweichende Bestimmungen zu Absatz 1, insbesondere zur Höhe der jeweiligen Referenzpunktzahl, zulassen, wenn dem zwei Drittel der Mitglieder des Verwaltungsrats zustimmen.</w:t>
      </w:r>
    </w:p>
    <w:p>
      <w:r>
        <w:rPr>
          <w:color w:val="555555"/>
          <w:sz w:val="17"/>
        </w:rPr>
        <w:t xml:space="preserve">Zitiervorschlag: § 63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