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138 FFG 2025 — Aufteilung der Einnahmen auf die Förderbereiche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Von den Einnahmen der Filmförderungsanstalt sind bis zu 15 Prozent für die Erfüllung der allgemeinen Aufgaben nach § 2 einschließlich der Gewährung von Förderhilfen nach § 3 Absatz 2 zu verwenden. Über die konkrete Aufteilung der Mittel entscheidet der Verwaltungsrat auf Vorschlag des Vorstands. § 23 Absatz 1 Satz 1 bleibt unberührt.</w:t>
      </w:r>
    </w:p>
    <w:p>
      <w:r>
        <w:t xml:space="preserve">(2) Die Einnahmen der Filmförderungsanstalt sind vorbehaltlich des Absatzes 3 und des § 139 nach Abzug der Verwaltungskosten und der Mittel nach Absatz 1 Satz 1 wie folgt zu verwenden:</w:t>
      </w:r>
    </w:p>
    <w:p>
      <w:pPr>
        <w:ind w:left="420"/>
      </w:pPr>
      <w:r>
        <w:t xml:space="preserve">1. 53,5 Prozent für die Produktionsförderung für programmfüllende Filme (§ 61),</w:t>
      </w:r>
    </w:p>
    <w:p>
      <w:pPr>
        <w:ind w:left="420"/>
      </w:pPr>
      <w:r>
        <w:t xml:space="preserve">2. 1,5 Prozent für die Produktionsförderung für Kurzfilme und nicht programmfüllende Kinderfilme (§ 89),</w:t>
      </w:r>
    </w:p>
    <w:p>
      <w:pPr>
        <w:ind w:left="420"/>
      </w:pPr>
      <w:r>
        <w:t xml:space="preserve">3. 25 Prozent für die Verleihförderung (§ 102),</w:t>
      </w:r>
    </w:p>
    <w:p>
      <w:pPr>
        <w:ind w:left="420"/>
      </w:pPr>
      <w:r>
        <w:t xml:space="preserve">4. 20 Prozent für die Kinoförderung (§ 114).</w:t>
      </w:r>
    </w:p>
    <w:p>
      <w:r>
        <w:t xml:space="preserve">Die prozentualen Anteile beziehen sich auf die Einnahmen der Filmförderungsanstalt einschließlich der Einnahmen aus der Filmabgabe der Fernsehveranstalter und Programmvermarkter.</w:t>
      </w:r>
    </w:p>
    <w:p>
      <w:r>
        <w:t xml:space="preserve">(3) Die jeweils für die einzelnen Förderbereiche nach Absatz 2 zur Verfügung gestellten Fördermittel dürfen im Kalenderjahr die in Artikel 4 Absatz 1 Buchstabe z und Doppelbuchstabe aa der Verordnung (EU) Nr. 651/2014 genannten für die einzelnen Förderbereiche nach Absatz 2 geltenden Schwellenwerte nicht überschreiten. Absatz 2 Satz 1 Nummer 1 und 2 bildet zusammen einen Förderbereich im Sinne von Satz 1.</w:t>
      </w:r>
    </w:p>
    <w:p>
      <w:r>
        <w:rPr>
          <w:color w:val="555555"/>
          <w:sz w:val="17"/>
        </w:rPr>
        <w:t xml:space="preserve">Zitiervorschlag: § 138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