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 FFG 2025 — Bonus für inklusive Werbemaßnahmen</w:t>
      </w:r>
    </w:p>
    <w:p>
      <w:r>
        <w:rPr>
          <w:color w:val="555555"/>
          <w:sz w:val="18"/>
        </w:rPr>
        <w:t xml:space="preserve">Filmförderungsgesetz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Die Filmförderungsanstalt kann auf Antrag einen Bonus in Höhe von bis zu 5 000 Referenzpunkten gewähren, wenn die Barrierefreiheit des Films in besonderer Weise oder in besonderem Maße beworben wurde. Näheres regelt eine Richtlinie gemäß § 11.</w:t>
      </w:r>
    </w:p>
    <w:p>
      <w:r>
        <w:rPr>
          <w:color w:val="555555"/>
          <w:sz w:val="17"/>
        </w:rPr>
        <w:t xml:space="preserve">Zitiervorschlag: § 104 FFG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https://recht.nulegal.eu/gesetze/FFG%202025/104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