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FFG 2017 — Besondere Verwendungsmöglichkeiten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Vorstand kann auf Antrag des Herstellers im Sinne des § 41 Absatz 1 Nummer 1 gestatten, dass die nach § 73 oder § 76 zuerkannten Förderhilfen bis zu 75 Prozent, in jedem Fall aber bis zu 100 000 Euro, für besonders aufwendige Maßnahmen der Stoffbeschaffung, der Drehbuchbeschaffung oder -entwicklung oder in sonstiger Weise für die Vorbereitung eines neuen programmfüllenden Films im Sinne der §§ 41 bis 48 verwendet werden.</w:t>
      </w:r>
    </w:p>
    <w:p>
      <w:r>
        <w:t xml:space="preserve">(2) Der Vorstand kann auf Antrag des Herstellers im Sinne des § 41 Absatz 1 Nummer 1 auch gestatten, dass bis zu 75 Prozent der nach § 73 oder § 76 zuerkannten Förderhilfen, insgesamt jedoch für dasselbe Unternehmen in einem Zeitraum von fünf Jahren nicht mehr als 500 000 Euro, im Interesse der Strukturverbesserung des Unternehmens des Herstellers für eine nicht nur kurzfristige Aufstockung des Eigenkapitals verwendet werden.</w:t>
      </w:r>
    </w:p>
    <w:p>
      <w:r>
        <w:rPr>
          <w:color w:val="555555"/>
          <w:sz w:val="17"/>
        </w:rPr>
        <w:t xml:space="preserve">Zitiervorschlag: § 85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