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FFG 2017 — Erfolge bei Festivals und Preise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Berücksichtigung des Erfolgs bei Festivals und Preisen setzt bei programmfüllenden Filmen voraus, dass der Film im Inland eine Besucherzahl von mindestens 50 000 erreicht hat.</w:t>
      </w:r>
    </w:p>
    <w:p>
      <w:r>
        <w:t xml:space="preserve">(2) Preise und Erfolge bei Festivals werden wie folgt berücksichtigt:</w:t>
      </w:r>
    </w:p>
    <w:p>
      <w:pPr>
        <w:ind w:left="420"/>
      </w:pPr>
      <w:r>
        <w:t xml:space="preserve">1. Auszeichnung eines Films mit dem Deutschen Filmpreis, dem Academy Award („Oscar“) oder dem Wettbewerbshauptpreis auf den internationalen Festivals in Berlin, Cannes oder Venedig mit jeweils 200 000 Referenzpunkten,</w:t>
      </w:r>
    </w:p>
    <w:p>
      <w:pPr>
        <w:ind w:left="420"/>
      </w:pPr>
      <w:r>
        <w:t xml:space="preserve">2. Auszeichnung eines Films mit dem Europäischen Filmpreis, Wettbewerbshauptpreis auf sonstigen international bedeutsamen Festivals, Nominierung eines Films für den Deutschen Filmpreis oder den Academy Award („Oscar“) sowie eine Teilnahme am Hauptwettbewerb der internationalen Festivals in Berlin, Cannes oder Venedig mit jeweils 100 000 Referenzpunkten,</w:t>
      </w:r>
    </w:p>
    <w:p>
      <w:pPr>
        <w:ind w:left="420"/>
      </w:pPr>
      <w:r>
        <w:t xml:space="preserve">3. Teilnahme am Hauptwettbewerb von sonstigen international bedeutsamen Festivals oder die Nominierung für den Europäischen Filmpreis mit jeweils 50 000 Referenzpunkten.</w:t>
      </w:r>
    </w:p>
    <w:p>
      <w:r>
        <w:t xml:space="preserve">(3) Bei der Berechnung der Referenzpunktzahl nach Absatz 2 werden die Nominierungen für den mit einem Preis auf demselben Festival ausgezeichneten Film nicht berücksichtigt. Die nach Absatz 2 Nummer 2 und 3 zu berücksichtigenden Festivalteilnahmen werden durch Richtlinie des Verwaltungsrats festgelegt. Bei der Festlegung ist neben der kulturellen Bedeutung des Festivals auch seiner Werbewirkung für den Zuschauererfolg im Inland und für den Auslandsabsatz angemessen Rechnung zu tragen.</w:t>
      </w:r>
    </w:p>
    <w:p>
      <w:r>
        <w:t xml:space="preserve">(4) Es werden nur Auszeichnungen oder Teilnahmen an Festivals und sonstige Preise berücksichtigt, die innerhalb eines Jahres vor der regulären Erstaufführung und innerhalb von zwei Jahren nach der regulären Erstaufführung des Films in einem Kino im Inland erreicht wurden. Hat der Film nach regulärer Erstaufführung in einem Kino im Inland an einem Festival teilgenommen oder einen Erfolg bei Festivals oder Preisen erhalten, so wird ergänzend zu § 74 Absatz 1 auch die Besucherzahl innerhalb von zwei Jahren ab Teilnahme oder Eintritt des Erfolgs berücksichtigt.</w:t>
      </w:r>
    </w:p>
    <w:p>
      <w:r>
        <w:rPr>
          <w:color w:val="555555"/>
          <w:sz w:val="17"/>
        </w:rPr>
        <w:t xml:space="preserve">Zitiervorschlag: § 75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