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FFG 2017 — Berufung, Amtszeit</w:t>
      </w:r>
    </w:p>
    <w:p>
      <w:r>
        <w:rPr>
          <w:color w:val="555555"/>
          <w:sz w:val="18"/>
        </w:rPr>
        <w:t xml:space="preserve">Filmförderungsgesetz</w:t>
      </w:r>
    </w:p>
    <w:p>
      <w:r>
        <w:rPr>
          <w:color w:val="555555"/>
          <w:sz w:val="18"/>
        </w:rPr>
        <w:t xml:space="preserve">Historische Fassung: Stand 01.01.2024 bis 01.01.2025. Dies ist nicht die aktuelle Fassung.</w:t>
      </w:r>
    </w:p>
    <w:p>
      <w:r>
        <w:t xml:space="preserve">(1) Der Verwaltungsrat setzt sich ab dem 1. Januar 2024 jeweils aus den am 31. Dezember 2023 im Amt befindlichen Mitgliedern zusammen. Der so zusammengesetzte Verwaltungsrat bleibt bis einschließlich zum 31. Dezember 2024 im Amt. Die für Kultur und Medien zuständige oberste Bundesbehörde beruft die Nachfolge eines ausgeschiedenen Mitglieds oder stellvertretenden Mitglieds des Verwaltungsrats für den Rest der Amtszeit.</w:t>
      </w:r>
    </w:p>
    <w:p>
      <w:r>
        <w:t xml:space="preserve">(2) Die Mitglieder und stellvertretenden Mitglieder des Verwaltungsrats sind an Aufträge und Weisungen nicht gebunden.</w:t>
      </w:r>
    </w:p>
    <w:p>
      <w:r>
        <w:rPr>
          <w:color w:val="555555"/>
          <w:sz w:val="17"/>
        </w:rPr>
        <w:t xml:space="preserve">Zitiervorschlag: § 7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