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FFG 2017 — Förderzusage, Form</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Der Vorstand kann auf Antrag aufgrund des Drehbuchs, der Stab- und Besetzungsliste sowie des Kosten- und Finanzierungsplans die Gewährung von Förderhilfen nach § 59 auch für solche Filmvorhaben zusagen, deren Finanzierung noch nicht gesichert ist (Förderzusage).</w:t>
      </w:r>
    </w:p>
    <w:p>
      <w:r>
        <w:t xml:space="preserve">(2) Die Förderzusage erlischt, wenn der Nachweis, dass die Finanzierung gesichert ist, nicht innerhalb von neun Monaten nach Erteilung der Förderzusage erbracht worden ist, oder die Voraussetzungen, unter denen die Förderzusage erteilt worden ist, nicht oder nicht mehr gegeben sind. Der Vorstand kann auf Antrag des Herstellers im Sinne des § 41 Absatz 1 Nummer 1 die Frist zur Erbringung des Finanzierungsnachweises um jeweils sechs Monate verlängern.</w:t>
      </w:r>
    </w:p>
    <w:p>
      <w:r>
        <w:t xml:space="preserve">(3) Der Vorstand kann auf Antrag des Herstellers für ein Filmvorhaben, für das Projektfilmförderung beantragt wird, bereits zum Zeitpunkt der Entscheidung über die Projektfilmförderung eine Zusage über die Förderung des Absatzes nach § 115 bis zu 150 000 Euro geben, wenn für das Filmvorhaben zum Zeitpunkt der Antragstellung eine angemessene Beteiligung des Verleihers nachgewiesen wird. Hierbei sind Kinderfilmprojekte, die auf Originalstoffen beruhen, vorrangig zu berücksichtigen.</w:t>
      </w:r>
    </w:p>
    <w:p>
      <w:r>
        <w:t xml:space="preserve">(4) Die Förderzusage bedarf der Schriftform.</w:t>
      </w:r>
    </w:p>
    <w:p>
      <w:r>
        <w:rPr>
          <w:color w:val="555555"/>
          <w:sz w:val="17"/>
        </w:rPr>
        <w:t xml:space="preserve">Zitiervorschlag: § 68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https://recht.nulegal.eu/gesetze/FFG%202017/68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