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FFG 2017 — Bewilligung</w:t>
      </w:r>
    </w:p>
    <w:p>
      <w:r>
        <w:rPr>
          <w:color w:val="555555"/>
          <w:sz w:val="18"/>
        </w:rPr>
        <w:t xml:space="preserve">Filmförderungsgesetz</w:t>
      </w:r>
    </w:p>
    <w:p>
      <w:r>
        <w:rPr>
          <w:color w:val="555555"/>
          <w:sz w:val="18"/>
        </w:rPr>
        <w:t xml:space="preserve">Historische Fassung: Stand 01.01.2022 bis 01.01.2025. Dies ist nicht die aktuelle Fassung.</w:t>
      </w:r>
    </w:p>
    <w:p>
      <w:r>
        <w:t xml:space="preserve">(1) Der Bescheid über die Bewilligung der Förderhilfen nach § 59 ist mit Auflagen zu verbinden, um sicherzustellen, dass die in den folgenden Absätzen genannten Voraussetzungen erfüllt werden. Die antragstellende Person kann die Erfüllung dieser Voraussetzungen bis zur Auszahlung der Förderhilfe nachholen.</w:t>
      </w:r>
    </w:p>
    <w:p>
      <w:r>
        <w:t xml:space="preserve">(2) Die von einzelstaatlichen, mit öffentlichen Mitteln finanzierten Einrichtungen gewährten Förderhilfen für die Herstellung des Films dürfen insgesamt 50 Prozent der Herstellungskosten des Films nicht übersteigen. Bei Gemeinschaftsproduktionen dürfen sie 60 Prozent des Finanzierungsanteils des deutschen Herstellers (Förderintensität) nicht übersteigen. Auf Antrag des Herstellers kann der Vorstand bei Vereinbarkeit mit Regelungen der Europäischen Union abweichend von den Sätzen 1 und 2 bei schwierigen Filmen eine höhere Förderintensität zulassen.</w:t>
      </w:r>
    </w:p>
    <w:p>
      <w:r>
        <w:t xml:space="preserve">(3) Der Film muss zu der Filmmiete vermietet werden, die bei Inkrafttreten dieses Gesetzes für deutsche Filme üblich ist.</w:t>
      </w:r>
    </w:p>
    <w:p>
      <w:r>
        <w:t xml:space="preserve">(4) Die Vermietung des Films an ein Kino darf nicht abhängig gemacht werden von der Miete eines oder mehrerer ausländischer Filme oder Reprisen, die nicht aus einem Mitgliedstaat der Europäischen Union, aus einem anderen Vertragsstaat des Abkommens über den Europäischen Wirtschaftsraum oder aus einem gleichgestellten Staat stammen.</w:t>
      </w:r>
    </w:p>
    <w:p>
      <w:r>
        <w:t xml:space="preserve">(5) Bei der Aufbringung der Herstellungskosten des Films muss das Risiko des erheblich mitfinanzierenden Verleihers angemessen vermindert werden.</w:t>
      </w:r>
    </w:p>
    <w:p>
      <w:r>
        <w:t xml:space="preserve">(6) Der Hersteller muss bei der Durchführung des Filmvorhabens in angemessenem Umfang technische und kaufmännische Nachwuchskräfte beschäftigen.</w:t>
      </w:r>
    </w:p>
    <w:p>
      <w:r>
        <w:t xml:space="preserve">(7) Der Hersteller des Films muss nachweisen, dass in dem Auswertungsvertrag mit einem öffentlich-rechtlichen Fernsehveranstalter oder einem privaten Fernsehveranstalter ein Rückfall der Fernsehnutzungsrechte an ihn spätestens nach fünf Jahren vereinbart ist. Im Einzelfall kann im Auswertungsvertrag für den Rückfall der Fernsehnutzungsrechte eine Frist von bis zu sieben Jahren vereinbart werden, insbesondere, wenn der Hersteller für den Film eine überdurchschnittlich hohe Finanzierungsbeteiligung des öffentlich-rechtlichen Fernsehveranstalters oder des privaten Fernsehveranstalters erhalten hat.</w:t>
      </w:r>
    </w:p>
    <w:p>
      <w:r>
        <w:t xml:space="preserve">(8) Der Hersteller muss für den Film nachweisen, dass die Fernsehnutzungsrechte für das deutschsprachige Lizenzgebiet, sofern sie einem Verleih oder Vertrieb eingeräumt wurden, spätestens nach fünf Jahren an den Hersteller zurückfallen. Der Verwaltungsrat kann durch Richtlinie abweichende Bestimmungen von Satz 1 zulassen.</w:t>
      </w:r>
    </w:p>
    <w:p>
      <w:r>
        <w:t xml:space="preserve">(9) Der Hersteller muss für den Film nachweisen, dass in dem Auswertungsvertrag mit einem Fernsehveranstalter nicht zu Ungunsten des Herstellers von den Bedingungen der Zusammenarbeit, die zwischen Herstellern und Fernsehveranstaltern vereinbart worden sind, abgewichen wird; dies gilt insbesondere für eine angemessene Aufteilung der Rechte.</w:t>
      </w:r>
    </w:p>
    <w:p>
      <w:r>
        <w:t xml:space="preserve">(10) Der Hersteller des Films muss entweder versichern, dass keine Auslandsrechteerteilung an dem Film stattfindet, oder nachweisen, dass er bei einer solchen Auslandsrechteerteilung einen Beitrag an die zentrale Dienstleistungsorganisation der deutschen Filmwirtschaft für die Außenvertretung des deutschen Films leistet. Der Beitrag beträgt 1,5 Prozent der Nettoerlöse des Films, maximal jedoch 50 000 Euro pro Film.</w:t>
      </w:r>
    </w:p>
    <w:p>
      <w:r>
        <w:t xml:space="preserve">(11) Der Hersteller des Films muss die Filmförderungsanstalt darüber informieren, ob auf das für die Produktionsdauer des Films beschäftigte Personal ein Branchentarifvertrag anwendbar ist oder auf anderem Weg die Einhaltung entsprechender sozialer Standards vereinbart wurde.</w:t>
      </w:r>
    </w:p>
    <w:p>
      <w:r>
        <w:t xml:space="preserve">(12) Der Hersteller muss den durch die Produktion des Films verursachten Ausstoß von Treibhausgasen mittels eines CO2-Rechners nachweisen.</w:t>
      </w:r>
    </w:p>
    <w:p>
      <w:r>
        <w:rPr>
          <w:color w:val="555555"/>
          <w:sz w:val="17"/>
        </w:rPr>
        <w:t xml:space="preserve">Zitiervorschlag: § 67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