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 FFG 2017 — Ausnahmen beim Eigenanteil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Historische Fassung: Stand 10.06.2019 bis 01.01.2025. Dies ist nicht die aktuelle Fassung.</w:t>
      </w:r>
    </w:p>
    <w:p>
      <w:r>
        <w:t xml:space="preserve">(1) Der Vorstand kann auf Antrag des Herstellers im Sinne des § 41 Absatz 1 Nummer 1 für dessen zwei erste programmfüllende Filme Ausnahmen von § 63 Absatz 1 Satz 1 zulassen.</w:t>
      </w:r>
    </w:p>
    <w:p>
      <w:r>
        <w:t xml:space="preserve">(2) Der Vorstand kann auf Antrag des Herstellers im Sinne des § 41 Absatz 1 Nummer 1 Ausnahmen von § 63 Absatz 1 Satz 1 zulassen, wenn die Höhe der Herstellungskosten das Zweifache des Durchschnitts der Herstellungskosten aller im Vorjahr nach § 59 geförderten Filmvorhaben übersteigt.</w:t>
      </w:r>
    </w:p>
    <w:p>
      <w:r>
        <w:rPr>
          <w:color w:val="555555"/>
          <w:sz w:val="17"/>
        </w:rPr>
        <w:t xml:space="preserve">Zitiervorschlag: § 64 FFG 2017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https://recht.nulegal.eu/gesetze/FFG%202017/64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