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FFG 2017 — Außerordentliche Verkürzung der Sperrfristen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01.01.2024 bis 01.01.2025. Dies ist nicht die aktuelle Fassung.</w:t>
      </w:r>
    </w:p>
    <w:p>
      <w:r>
        <w:t xml:space="preserve">(1) Für einzelne Projekte, für deren wirtschaftlichen Erfolg eine abweichende Verwertungsfolge erforderlich ist, können die regelmäßigen Sperrfristen auf Antrag in begründeten Ausnahmefällen über die in § 54 Absatz 1 genannten Fristen hinaus verkürzt werden oder entfallen, wenn</w:t>
      </w:r>
    </w:p>
    <w:p>
      <w:pPr>
        <w:ind w:left="420"/>
      </w:pPr>
      <w:r>
        <w:t xml:space="preserve">1. aufgrund der Konzeption dieser Projekte, insbesondere aufgrund ihres innovativen multimedialen Ansatzes, eine gleichzeitige Auswertung in mehreren oder allen in § 53 Absatz 2 genannten Verwertungsstufen erforderlich ist oder</w:t>
      </w:r>
    </w:p>
    <w:p>
      <w:pPr>
        <w:ind w:left="420"/>
      </w:pPr>
      <w:r>
        <w:t xml:space="preserve">2. hierdurch neue Geschäftsmodelle ermöglicht werden, bei denen die Kinowirtschaft an der Herstellung oder der Verwertung des Films auf einer der Kinoauswertung nachgelagerten Verwertungsstufe maßgeblich beteiligt ist.</w:t>
      </w:r>
    </w:p>
    <w:p>
      <w:r>
        <w:t xml:space="preserve">(2) Für Filme, die unter Mitwirkung eines Fernsehveranstalters hergestellt worden sind, können auf Antrag des Herstellers im Sinne des § 41 Absatz 1 Nummer 1 in besonders begründeten Ausnahmefällen die regelmäßigen Sperrfristen nach § 53 Absatz 2 Nummer 1 bis 3 bis auf sechs Monate nach Abnahme durch den Fernsehveranstalter verkürzt werden.</w:t>
      </w:r>
    </w:p>
    <w:p>
      <w:r>
        <w:t xml:space="preserve">(3) Für Dokumentarfilme, für deren wirtschaftlichen Erfolg eine abweichende Verwertungsfolge erforderlich ist, können auf Antrag des Herstellers im Sinne des § 41 Absatz 1 Nummer 1 in begründeten Ausnahmefällen die regelmäßigen Sperrfristen nach § 53 Absatz 2 Nummer 1 für die Bildträgerauswertung und die Auswertung durch entgeltliche Videoabrufdienste, bei denen ein Entgelt für die Nutzung des einzelnen Films zu zahlen ist, über die in § 54 Absatz 1 Nummer 1 genannten Fristen hinaus verkürzt werden oder entfallen.</w:t>
      </w:r>
    </w:p>
    <w:p>
      <w:r>
        <w:t xml:space="preserve">(4) Die Filmförderungsanstalt legt spätestens zum 30. Juni 2024 einen Evaluierungsbericht vor, wie sich Verkürzungen nach Absatz 1 oder Absatz 3 auf den Zuschauererfolg dieser Filme im Kino ausgewirkt haben.</w:t>
      </w:r>
    </w:p>
    <w:p>
      <w:r>
        <w:rPr>
          <w:color w:val="555555"/>
          <w:sz w:val="17"/>
        </w:rPr>
        <w:t xml:space="preserve">Zitiervorschlag: § 55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