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FFG 2017 — Fördervoraussetzungen bei internationalen Kofinanzierungen</w:t>
      </w:r>
    </w:p>
    <w:p>
      <w:r>
        <w:rPr>
          <w:color w:val="555555"/>
          <w:sz w:val="18"/>
        </w:rPr>
        <w:t xml:space="preserve">Filmförderungsgesetz</w:t>
      </w:r>
    </w:p>
    <w:p>
      <w:r>
        <w:rPr>
          <w:color w:val="555555"/>
          <w:sz w:val="18"/>
        </w:rPr>
        <w:t xml:space="preserve">Historische Fassung: Stand 10.06.2019 bis 01.01.2025. Dies ist nicht die aktuelle Fassung.</w:t>
      </w:r>
    </w:p>
    <w:p>
      <w:r>
        <w:t xml:space="preserve">(1) Internationale Kofinanzierungen im Sinne des § 43 nehmen an der Förderung nach diesem Gesetz nur teil, wenn ein von der Bundesrepublik Deutschland abgeschlossenes zwei- oder mehrseitiges zwischenstaatliches Abkommen die Förderung internationaler Kofinanzierungen ausdrücklich vorsieht und soweit und solange die Gegenseitigkeit mit den Staaten, in denen die anderen Beteiligten ihren Wohnsitz oder Sitz haben, verbürgt ist.</w:t>
      </w:r>
    </w:p>
    <w:p>
      <w:r>
        <w:t xml:space="preserve">(2) Eine Referenzförderung nach den §§ 73 bis 90, 91 bis 99 und 127 bis 133 ist ausgeschlossen, wenn es sich bei dem Referenzfilm oder bei dem neuen Film um eine internationale Kofinanzierung handelt.</w:t>
      </w:r>
    </w:p>
    <w:p>
      <w:r>
        <w:t xml:space="preserve">(3) Soweit im Fall einer internationalen Kofinanzierung der finanzielle Beitrag des Herstellers im Sinne des § 41 Absatz 1 Nummer 1 25 Prozent der gesamten Herstellungskosten übersteigt, bleibt der übersteigende Teil bei der Bemessung der Förderung unberücksichtigt.</w:t>
      </w:r>
    </w:p>
    <w:p>
      <w:r>
        <w:rPr>
          <w:color w:val="555555"/>
          <w:sz w:val="17"/>
        </w:rPr>
        <w:t xml:space="preserve">Zitiervorschlag: § 45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