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FFG 2017 — Förderfähigkeit von internationalen Koproduktionen und Kofinanzierungen</w:t>
      </w:r>
    </w:p>
    <w:p>
      <w:r>
        <w:rPr>
          <w:color w:val="555555"/>
          <w:sz w:val="18"/>
        </w:rPr>
        <w:t xml:space="preserve">Filmförderungsgesetz</w:t>
      </w:r>
    </w:p>
    <w:p>
      <w:r>
        <w:rPr>
          <w:color w:val="555555"/>
          <w:sz w:val="18"/>
        </w:rPr>
        <w:t xml:space="preserve">Historische Fassung: Stand 01.01.2024 bis 01.01.2025. Dies ist nicht die aktuelle Fassung.</w:t>
      </w:r>
    </w:p>
    <w:p>
      <w:r>
        <w:t xml:space="preserve">(1) Für internationale Koproduktionen im Sinne des § 42 oder internationale Kofinanzierungen im Sinne des § 43 werden Förderhilfen nur gewährt, wenn der Hersteller im Sinne des § 41 Absatz 1 Nummer 1</w:t>
      </w:r>
    </w:p>
    <w:p>
      <w:pPr>
        <w:ind w:left="420"/>
      </w:pPr>
      <w:r>
        <w:t xml:space="preserve">1. bei einer internationalen Koproduktion mit einer Beteiligung eines Herstellers aus einem außereuropäischen Land innerhalb von fünf Jahren vor Antragstellung allein oder als Koproduzent mit Mehrheitsbeteiligung einen programmfüllenden Spielfilm im Inland, in einem anderen Mitgliedstaat der Europäischen Union, in einem anderen Vertragsstaat des Abkommens über den Europäischen Wirtschaftsraum oder in einem gleichgestellten Staat hergestellt hat,</w:t>
      </w:r>
    </w:p>
    <w:p>
      <w:pPr>
        <w:ind w:left="420"/>
      </w:pPr>
      <w:r>
        <w:t xml:space="preserve">2. zu den gesamten Herstellungskosten des Films die nachfolgenden Anteile beiträgt:</w:t>
      </w:r>
    </w:p>
    <w:p>
      <w:pPr>
        <w:ind w:left="780"/>
      </w:pPr>
      <w:r>
        <w:t xml:space="preserve">a) in Fällen des § 42 Absatz 1 Nummer 1 und 2 und des § 43 mindestens 20 Prozent,</w:t>
      </w:r>
    </w:p>
    <w:p>
      <w:pPr>
        <w:ind w:left="780"/>
      </w:pPr>
      <w:r>
        <w:t xml:space="preserve">b) in Fällen des § 42 Absatz 1 Nummer 3 mindestens 30 Prozent.</w:t>
      </w:r>
    </w:p>
    <w:p>
      <w:r>
        <w:t xml:space="preserve">(2) Der Vorstand kann in Ausnahmefällen von der Voraussetzung des Absatzes 1 Nummer 1 absehen, wenn die fachliche Eignung der antragstellenden Person als Hersteller außer Zweifel steht und wenn die Gesamtwürdigung des Films die Ausnahme rechtfertigt.</w:t>
      </w:r>
    </w:p>
    <w:p>
      <w:r>
        <w:t xml:space="preserve">(3) Abweichend von Absatz 1 Nummer 2 Buchstabe a kann die Filmförderungsanstalt in Ausnahmefällen Förderhilfen für internationale Koproduktionen im Sinne des § 42 Absatz 1 Nummer 1 oder 2 oder internationale Kofinanzierungen im Sinne des § 43 gewähren, wenn</w:t>
      </w:r>
    </w:p>
    <w:p>
      <w:pPr>
        <w:ind w:left="420"/>
      </w:pPr>
      <w:r>
        <w:t xml:space="preserve">1. der Hersteller im Sinne des § 41 Absatz 1 Nummer 1 zu den gesamten Herstellungskosten des Films mindestens 5 Prozent beiträgt und</w:t>
      </w:r>
    </w:p>
    <w:p>
      <w:pPr>
        <w:ind w:left="420"/>
      </w:pPr>
      <w:r>
        <w:t xml:space="preserve">2. ein zwei- oder mehrseitiges Abkommen zwischen der Bundesrepublik Deutschland und einem anderen Mitgliedstaat der Europäischen Union, einem anderen Vertragsstaat des Abkommens über den Europäischen Wirtschaftsraum oder einem gleichgestellten Staat die Möglichkeit der Förderung von internationalen Koproduktionen oder internationalen Kofinanzierungen eröffnet und sicherstellt, dass die finanziellen, künstlerischen und technischen Beiträge in einem gegenseitigen und ausgewogenen Verhältnis zueinander stehen.</w:t>
      </w:r>
    </w:p>
    <w:p>
      <w:r>
        <w:t xml:space="preserve">Artikel 10 des Europäischen Übereinkommens über die Gemeinschaftsproduktion von Kinofilmen in der jeweils geltenden im Bundesgesetzblatt verkündeten Fassung gilt entsprechend. Eine Referenzförderung nach den §§ 73 bis 90, 91 bis 99 und 127 bis 133 ist für Filme nach Satz 1 ausgeschlossen.</w:t>
      </w:r>
    </w:p>
    <w:p>
      <w:r>
        <w:t xml:space="preserve">(4) Die Förderhilfen dürfen in keinem Fall den finanziellen Beitrag des Herstellers im Sinne des § 41 Absatz 1 Nummer 1 überschreiten.</w:t>
      </w:r>
    </w:p>
    <w:p>
      <w:r>
        <w:rPr>
          <w:color w:val="555555"/>
          <w:sz w:val="17"/>
        </w:rPr>
        <w:t xml:space="preserve">Zitiervorschlag: § 44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