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FFG 2017 — Entscheidungen zu Sperrfristen</w:t>
      </w:r>
    </w:p>
    <w:p>
      <w:r>
        <w:rPr>
          <w:color w:val="555555"/>
          <w:sz w:val="18"/>
        </w:rPr>
        <w:t xml:space="preserve">Filmförderungsgesetz</w:t>
      </w:r>
    </w:p>
    <w:p>
      <w:r>
        <w:rPr>
          <w:color w:val="555555"/>
          <w:sz w:val="18"/>
        </w:rPr>
        <w:t xml:space="preserve">Historische Fassung: Stand 01.01.2022 bis 01.01.2025. Dies ist nicht die aktuelle Fassung.</w:t>
      </w:r>
    </w:p>
    <w:p>
      <w:r>
        <w:t xml:space="preserve">(1) Der Vorstand entscheidet über Anträge auf Verkürzung der Sperrfristen nach § 54 Absatz 1 oder § 55 Absatz 2 oder auf Nichtanwendung der Sperrfristen nach § 56 Absatz 1. Der Vorstand hat bei grundsätzlichen Fragen zur Anwendung der Sperrfristenregelungen vor seiner Entscheidung das Präsidium zu befassen.</w:t>
      </w:r>
    </w:p>
    <w:p>
      <w:r>
        <w:t xml:space="preserve">(2) Das Präsidium entscheidet über Anträge auf außerordentliche Verkürzung der Sperrfristen nach § 55 Absatz 1 und 3, über Anträge nach § 55b und die Folgen einer Sperrfristverletzung nach § 57. Dem Antrag auf außerordentliche Verkürzung der Sperrfrist nach § 55 Absatz 1 und 3 und dem Antrag nach § 55b kann nur mit Zustimmung der Vertreterin oder des Vertreters der Kinos stattgegeben werden. Satz 2 gilt auch für Entscheidungen im Widerspruchsverfahren.</w:t>
      </w:r>
    </w:p>
    <w:p>
      <w:r>
        <w:rPr>
          <w:color w:val="555555"/>
          <w:sz w:val="17"/>
        </w:rPr>
        <w:t xml:space="preserve">Zitiervorschlag: § 19 FFG 2017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https://recht.nulegal.eu/gesetze/FFG%202017/19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