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FFG 2017 — Aufgaben, Rechte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Vorstand führt die Geschäfte der Filmförderungsanstalt in eigener Verantwortung nach Maßgabe der Beschlüsse des Präsidiums und des Verwaltungsrats.</w:t>
      </w:r>
    </w:p>
    <w:p>
      <w:r>
        <w:t xml:space="preserve">(2) Der Vorstand vertritt die Filmförderungsanstalt gerichtlich und außergerichtlich. Erklärungen sind für die Filmförderungsanstalt verbindlich, wenn sie vom Vorstand, von seinen Stellvertretungen gemeinschaftlich oder durch eine Stellvertretung mit einer vom Vorstand bevollmächtigten Vertretung abgegeben werden. Der Vorstand darf Bevollmächtigte nur mit Zustimmung des Präsidiums bestellen.</w:t>
      </w:r>
    </w:p>
    <w:p>
      <w:r>
        <w:t xml:space="preserve">(3) Der Vorstand kann Entscheidungsbefugnisse für abgegrenzte Bereiche an die stellvertretenden Vorstände sowie abschließende Zeichnungsbefugnisse für abgegrenzte Bereiche an die stellvertretenden Vorstände oder weitere Mitarbeiter übertragen. Das Nähere regelt die Geschäftsordnung.</w:t>
      </w:r>
    </w:p>
    <w:p>
      <w:r>
        <w:t xml:space="preserve">(4) Der Vorstand ist mit der Zustimmung des Verwaltungsrats berechtigt, Kooperationsvereinbarungen im Sinne des § 3 Absatz 4 für die Filmförderungsanstalt zu schließen.</w:t>
      </w:r>
    </w:p>
    <w:p>
      <w:r>
        <w:t xml:space="preserve">(5) Der Vorstand und seine Stellvertretungen sind berechtigt, ohne Stimmrecht an den Sitzungen des Verwaltungsrats und seiner Ausschüsse sowie an den Sitzungen des Präsidiums teilzunehmen. Sie müssen auf ihr Verlangen jederzeit angehört werden. Die Sätze 1 und 2 gelten nicht, wenn persönliche Angelegenheiten des Vorstands oder von dessen jeweiliger Stellvertretung betroffen sind.</w:t>
      </w:r>
    </w:p>
    <w:p>
      <w:r>
        <w:rPr>
          <w:color w:val="555555"/>
          <w:sz w:val="17"/>
        </w:rPr>
        <w:t xml:space="preserve">Zitiervorschlag: § 16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