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149 FFG 2017 — Fälligkeit</w:t>
      </w:r>
    </w:p>
    <w:p>
      <w:r>
        <w:rPr>
          <w:color w:val="555555"/>
          <w:sz w:val="18"/>
        </w:rPr>
        <w:t xml:space="preserve">Filmförderungsgesetz</w:t>
      </w:r>
    </w:p>
    <w:p>
      <w:r>
        <w:rPr>
          <w:color w:val="555555"/>
          <w:sz w:val="18"/>
        </w:rPr>
        <w:t xml:space="preserve">Historische Fassung: Stand 01.01.2022 bis 01.01.2025. Dies ist nicht die aktuelle Fassung.</w:t>
      </w:r>
    </w:p>
    <w:p>
      <w:r>
        <w:t xml:space="preserve">(1) Die Filmabgabe der Kinos, der Videoprogrammanbieter und der Anbieter von Videoabrufdiensten nach den §§ 151 bis 153 ist monatlich jeweils bis zum Zehnten des folgenden Monats an die Filmförderungsanstalt zu zahlen.</w:t>
      </w:r>
    </w:p>
    <w:p>
      <w:r>
        <w:t xml:space="preserve">(2) Die Filmabgabe der Fernsehveranstalter und Programmvermarkter nach den §§ 154 bis 156a ist halbjährlich jeweils zum 1. Januar und zum 1. Juli eines Jahres an die Filmförderungsanstalt zu zahlen.</w:t>
      </w:r>
    </w:p>
    <w:p>
      <w:r>
        <w:rPr>
          <w:color w:val="555555"/>
          <w:sz w:val="17"/>
        </w:rPr>
        <w:t xml:space="preserve">Zitiervorschlag: § 149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https://recht.nulegal.eu/gesetze/FFG%202017/149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