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FFG 2017 — Verwendung für den Verleih und Vertrieb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Förderhilfen nach § 115 Nummer 1 für den Verleih und Vertrieb können verwendet werden</w:t>
      </w:r>
    </w:p>
    <w:p>
      <w:pPr>
        <w:ind w:left="420"/>
      </w:pPr>
      <w:r>
        <w:t xml:space="preserve">1. zur Deckung von Vorkosten,</w:t>
      </w:r>
    </w:p>
    <w:p>
      <w:pPr>
        <w:ind w:left="420"/>
      </w:pPr>
      <w:r>
        <w:t xml:space="preserve">2. zur Herstellung von barrierefreien Fassungen,</w:t>
      </w:r>
    </w:p>
    <w:p>
      <w:pPr>
        <w:ind w:left="420"/>
      </w:pPr>
      <w:r>
        <w:t xml:space="preserve">3. für außergewöhnliche oder beispielhafte Werbemaßnahmen,</w:t>
      </w:r>
    </w:p>
    <w:p>
      <w:pPr>
        <w:ind w:left="420"/>
      </w:pPr>
      <w:r>
        <w:t xml:space="preserve">4. für besonderen Aufwand beim Absatz von Kinderfilmen,</w:t>
      </w:r>
    </w:p>
    <w:p>
      <w:pPr>
        <w:ind w:left="420"/>
      </w:pPr>
      <w:r>
        <w:t xml:space="preserve">5. für Maßnahmen zur Erweiterung bestehender und Erschließung neuer Absatzmärkte für Filme und</w:t>
      </w:r>
    </w:p>
    <w:p>
      <w:pPr>
        <w:ind w:left="420"/>
      </w:pPr>
      <w:r>
        <w:t xml:space="preserve">6. für Maßnahmen der vertraglich vereinbarten Zusammenarbeit, die darauf gerichtet sind, den Absatz zu verbessern.</w:t>
      </w:r>
    </w:p>
    <w:p>
      <w:r>
        <w:t xml:space="preserve">(2) Abweichend von § 115 Nummer 1 kann die Filmförderungsanstalt Förderhilfen nach Absatz 1 Nummer 1 und 2 in begrenztem Umfang auch für den Verleih und Vertrieb deutscher Filmklassiker gewähren.</w:t>
      </w:r>
    </w:p>
    <w:p>
      <w:r>
        <w:t xml:space="preserve">(3) Abweichend von § 115 Nummer 1 kann die Filmförderungsanstalt Förderhilfen gemäß Absatz 1 Nummer 5 auch für den Verleih und Vertrieb von Kurzfilmen gewähren.</w:t>
      </w:r>
    </w:p>
    <w:p>
      <w:r>
        <w:rPr>
          <w:color w:val="555555"/>
          <w:sz w:val="17"/>
        </w:rPr>
        <w:t xml:space="preserve">Zitiervorschlag: § 116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