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FFG 2017 — Rückzahlung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Die Förderhilfen nach § 100 sind zurückzuzahlen, wenn</w:t>
      </w:r>
    </w:p>
    <w:p>
      <w:pPr>
        <w:ind w:left="420"/>
      </w:pPr>
      <w:r>
        <w:t xml:space="preserve">1. das Drehbuch, das Treatment, die vergleichbare Darstellung oder die erste Drehbuchfassung von dem im Antrag beschriebenen Vorhaben wesentlich abweicht,</w:t>
      </w:r>
    </w:p>
    <w:p>
      <w:pPr>
        <w:ind w:left="420"/>
      </w:pPr>
      <w:r>
        <w:t xml:space="preserve">2. die antragstellende Person der Verpflichtung nach § 105 Absatz 2 nicht nachgekommen ist,</w:t>
      </w:r>
    </w:p>
    <w:p>
      <w:pPr>
        <w:ind w:left="420"/>
      </w:pPr>
      <w:r>
        <w:t xml:space="preserve">3. die Bewilligung oder Auszahlung der Förderhilfe aufgrund unrichtiger Angaben über wesentliche Voraussetzungen erfolgt ist oder</w:t>
      </w:r>
    </w:p>
    <w:p>
      <w:pPr>
        <w:ind w:left="420"/>
      </w:pPr>
      <w:r>
        <w:t xml:space="preserve">4. das Drehbuch entgegen § 103 verwertet worden ist.</w:t>
      </w:r>
    </w:p>
    <w:p>
      <w:r>
        <w:rPr>
          <w:color w:val="555555"/>
          <w:sz w:val="17"/>
        </w:rPr>
        <w:t xml:space="preserve">Zitiervorschlag: § 106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