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FFG 2017 — Ausschüsse</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Der Verwaltungsrat kann Ausschüsse bilden, wenn dem eine Mehrheit von zwei Dritteln seiner Mitglieder zustimmt. Jeder Ausschuss besteht aus fünf bis 15 Mitgliedern oder stellvertretenden Mitgliedern des Verwaltungsrats. Für jedes Mitglied wird ein stellvertretendes Mitglied bestimmt. § 14 Absatz 4 gilt entsprechend.</w:t>
      </w:r>
    </w:p>
    <w:p>
      <w:r>
        <w:t xml:space="preserve">(2) Die Ausschüsse bereiten die Beschlüsse des Verwaltungsrats im jeweiligen Aufgabenbereich vor. Sie berichten dem Verwaltungsrat regelmäßig.</w:t>
      </w:r>
    </w:p>
    <w:p>
      <w:r>
        <w:rPr>
          <w:color w:val="555555"/>
          <w:sz w:val="17"/>
        </w:rPr>
        <w:t xml:space="preserve">Zitiervorschlag: § 10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