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FFG 2017 — Filmförderungsanstalt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Die Filmförderungsanstalt fördert als bundesweit tätige Filmförderungseinrichtung die Struktur der deutschen Filmwirtschaft und die kreativ-künstlerische Qualität des deutschen Films als Voraussetzung für seinen Erfolg im Inland und im Ausland. Sie ist eine bundesunmittelbare rechtsfähige Anstalt des öffentlichen Rechts.</w:t>
      </w:r>
    </w:p>
    <w:p>
      <w:r>
        <w:t xml:space="preserve">(2) Die Filmförderungsanstalt hat ihren Sitz in Berlin.</w:t>
      </w:r>
    </w:p>
    <w:p>
      <w:r>
        <w:rPr>
          <w:color w:val="555555"/>
          <w:sz w:val="17"/>
        </w:rPr>
        <w:t xml:space="preserve">Zitiervorschlag: § 1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