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FEhrPensAnO</w:t>
      </w:r>
    </w:p>
    <w:p>
      <w:r>
        <w:rPr>
          <w:color w:val="555555"/>
          <w:sz w:val="18"/>
        </w:rPr>
        <w:t xml:space="preserve">Anordnung über Ehrenpensionen für Kämpfer gegen den Faschismus und für Verfolgte des Faschismus sowie für deren Hinterbliebene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Als anspruchsberechtigte Voll- oder Halbwaisen von Kämpfern gegen den Faschismus oder Verfolgten des Faschismus gelten:</w:t>
      </w:r>
    </w:p>
    <w:p>
      <w:pPr>
        <w:ind w:left="420"/>
      </w:pPr>
      <w:r>
        <w:t xml:space="preserve">a) die leiblichen oder an Kindes Statt angenommenen Kinder,</w:t>
      </w:r>
    </w:p>
    <w:p>
      <w:pPr>
        <w:ind w:left="420"/>
      </w:pPr>
      <w:r>
        <w:t xml:space="preserve">b) die Stief- und Enkelkinder sowie Pflegekinder, denen vom Kämpfer gegen den Faschismus oder Verfolgten des Faschismus vor seinem Tode der überwiegende Unterhalt gewährt wurde.</w:t>
      </w:r>
    </w:p>
    <w:p>
      <w:r>
        <w:t xml:space="preserve">(2) Hinterbliebenenpension an Voll- oder Halbwaisen wird bis zur Vollendung des 18. Lebensjahres, darüber hinaus bis zum Abschluß der Berufsausbildung oder des Studiums oder für die Dauer der Invalidität gezahlt.</w:t>
      </w:r>
    </w:p>
    <w:p>
      <w:r>
        <w:t xml:space="preserve">(3) Heiratet eine Voll- oder Halbwaise während der Berufsausbildung oder des Studiums, wird die Hinterbliebenenpension bis zum Abschluß der Berufsausbildung oder des Studiums weitergezahlt.</w:t>
      </w:r>
    </w:p>
    <w:p>
      <w:r>
        <w:rPr>
          <w:color w:val="555555"/>
          <w:sz w:val="17"/>
        </w:rPr>
        <w:t xml:space="preserve">Zitiervorschlag: § 7 FEhrPensAnO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https://recht.nulegal.eu/gesetze/FEhrPensAnO/7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