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FESchVO (Nordrhein-Westfalen)</w:t>
      </w:r>
    </w:p>
    <w:p>
      <w:r>
        <w:rPr>
          <w:color w:val="555555"/>
          <w:sz w:val="18"/>
        </w:rPr>
        <w:t xml:space="preserve">Ersatzschulfinanzierungsverordnung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FESchVO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https://recht.nulegal.eu/gesetze/FESchVO/schlussformel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