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FELEG — Höhe der Leistung</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Als Produktionsaufgaberente wird ein Grundbetrag und bei Stillegung von Flächen ein Zuschlag (Flächenzuschlag) gezahlt.</w:t>
      </w:r>
    </w:p>
    <w:p>
      <w:r>
        <w:t xml:space="preserve">(2) Der Grundbetrag einer Produktionsaufgaberente nach § 1 wird wie eine Regelaltersrente nach dem Gesetz über die Alterssicherung der Landwirte ermittelt oder bei bereits am 31. Dezember 1994 laufenden Renten weitergezahlt. Entsteht der Anspruch auf den Grundbetrag nach dem 30. Juni 1995, wird bei der Ermittlung des Grundbetrages der wie eine Altersrente nach § 23 des Gesetzes über die Alterssicherung der Landwirte berechnete Betrag für verheiratete Berechtigte mit 1,5 vervielfältigt, es sei denn, der Ehegatte des Berechtigten bezieht eine Rente nach dem Gesetz über die Alterssicherung der Landwirte. Der Grundbetrag einer Produktionsaufgaberente nach § 5 wird wie eine Witwenrente oder Witwerrente nach dem Gesetz über die Alterssicherung der Landwirte berechnet oder bei bereits am 31. Dezember 1994 laufenden Renten weitergezahlt. Der Grundbetrag wird zum 1. Juli eines jeden Jahres wie die Renten nach dem Gesetz über die Alterssicherung der Landwirte angepaßt.</w:t>
      </w:r>
    </w:p>
    <w:p>
      <w:r>
        <w:t xml:space="preserve">(3) Der Flächenzuschlag beträgt jährlich 76,70 Euro je Hektar bis zu einer durchschnittlichen Ertragsmeßzahl der jeweiligen Parzelle von 25, für jede zusätzliche durchschnittliche Ertragsmeßzahl 5,20 Euro, höchstens jedoch 306,80 Euro je Hektar stillgelegte Fläche. Ist die Ertragsmeßzahl der Flurstücke nicht im Liegenschaftskataster eingetragen oder werden die gesamten Flächen des Betriebes stillgelegt, kann der Flächenzuschlag auf der Grundlage der im Einheitswertbescheid ausgewiesenen Ertragsmeßzahlen des Betriebes berechnet werden. Bei Wein- und Gartenbau beträgt der Flächenzuschlag jährlich 306,80 Euro je Hektar. Bei einer Aufforstung nach § 2 Abs. 1 Nr. 2 wird ein doppelter Flächenzuschlag, jedoch jährlich höchstens 306,80 Euro je Hektar gewährt. Der Flächenzuschlag wird nicht für Flächen gewährt,</w:t>
      </w:r>
    </w:p>
    <w:p>
      <w:pPr>
        <w:ind w:left="420"/>
      </w:pPr>
      <w:r>
        <w:t xml:space="preserve">1. die nicht mindestens fünf Jahre vor der Antragstellung ununterbrochen vom Leistungsberechtigten als Landwirt nach § 1 Abs. 2 des Gesetzes über die Alterssicherung der Landwirte bewirtschaftet worden sind; Zeiten der Bewirtschaftung von Flächen, mit denen der Leistungsberechtigte an einem Verfahren nach dem Flurbereinigungsgesetz beteiligt war oder deren Nutzung nach § 3 Abs. 1 Satz 2 Nr. 2 Buchstabe b an eine Person übergeht, die die Voraussetzung des § 3 Abs. 1 Satz 2 Nr. 1 erfüllt, werden einschließlich des Zeitraums, für den auf Grund der Vorschriften des Flurbereinigungsgesetzes eine Nutzung nicht möglich war, auf die Mindestbewirtschaftungszeit angerechnet,</w:t>
      </w:r>
    </w:p>
    <w:p>
      <w:pPr>
        <w:ind w:left="420"/>
      </w:pPr>
      <w:r>
        <w:t xml:space="preserve">2. für die gemäß Artikel 9 der Verordnung (EWG) Nr. 1442/88 des Rates vom 24. Mai 1988 über die Gewährung von Prämien zur endgültigen Aufgabe von Rebflächen in den Weinwirtschaftsjahren 1988/89 bis 1995/96 (ABl. EG Nr. L 132 S. 3) eine jährliche Prämie für die endgültige Aufgabe von Rebflächen gezahlt wird.</w:t>
      </w:r>
    </w:p>
    <w:p>
      <w:r>
        <w:rPr>
          <w:color w:val="555555"/>
          <w:sz w:val="17"/>
        </w:rPr>
        <w:t xml:space="preserve">Zitiervorschlag: § 6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