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FELEG — Leistungen an Hinterbliebene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Witwen und Witwer Landwirten nach § 1 Abs. 1 erhalten eine Produktionsaufgaberente, wenn</w:t>
      </w:r>
    </w:p>
    <w:p>
      <w:pPr>
        <w:ind w:left="420"/>
      </w:pPr>
      <w:r>
        <w:t xml:space="preserve">1. sie nicht wieder geheiratet haben,</w:t>
      </w:r>
    </w:p>
    <w:p>
      <w:pPr>
        <w:ind w:left="420"/>
      </w:pPr>
      <w:r>
        <w:t xml:space="preserve">2. die Voraussetzungen des § 14 Abs. 1 Satz 1 Nr. 4 des Gesetzes über die Alterssicherung der Landwirte erfüllt sind; § 14 Abs. 1 Satz 2 bis 4 des Gesetzes über die Alterssicherung der Landwirte gilt,</w:t>
      </w:r>
    </w:p>
    <w:p>
      <w:pPr>
        <w:ind w:left="420"/>
      </w:pPr>
      <w:r>
        <w:t xml:space="preserve">3. sie nicht Landwirte im Sinne des Gesetzes über die Alterssicherung der Landwirte sind und</w:t>
      </w:r>
    </w:p>
    <w:p>
      <w:pPr>
        <w:ind w:left="420"/>
      </w:pPr>
      <w:r>
        <w:t xml:space="preserve">4. der verstorbene Ehegatte</w:t>
      </w:r>
    </w:p>
    <w:p>
      <w:pPr>
        <w:ind w:left="780"/>
      </w:pPr>
      <w:r>
        <w:t xml:space="preserve">a) im Zeitpunkt des Todes Anspruch auf die Leistung hatte oder</w:t>
      </w:r>
    </w:p>
    <w:p>
      <w:pPr>
        <w:ind w:left="780"/>
      </w:pPr>
      <w:r>
        <w:t xml:space="preserve">b) die Voraussetzungen des § 1 Abs. 1 erfüllt hatte, wobei an die Stelle der Antragstellung in § 1 Abs. 1 Nr. 2 der Zeitpunkt des Todes des verstorbenen Ehegatten tritt und die Voraussetzungen des § 1 Abs. 1 Nr. 3 und 4 auch von der Witwe oder dem Witwer erfüllt werden können.</w:t>
      </w:r>
    </w:p>
    <w:p>
      <w:r>
        <w:t xml:space="preserve">§ 14 Abs. 2 und § 14a des Gesetzes über die Alterssicherung der Landwirte gelten entsprechend.</w:t>
      </w:r>
    </w:p>
    <w:p>
      <w:r>
        <w:rPr>
          <w:color w:val="555555"/>
          <w:sz w:val="17"/>
        </w:rPr>
        <w:t xml:space="preserve">Zitiervorschlag: § 5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