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FELEG — Beendigung einer Beschäftigung wegen Flächenstillegung, Extensivierung, Aufgabe von Rebflächen und Apfelbaumrodung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9 bis 12 gelten entsprechend für Arbeitnehmer und mitarbeitende Familienangehörige, deren Beschäftigung in einem Unternehmen der Landwirtschaft auf Grund einer Maßnahme nach Maßgabe</w:t>
      </w:r>
    </w:p>
    <w:p>
      <w:pPr>
        <w:ind w:left="420"/>
      </w:pPr>
      <w:r>
        <w:t xml:space="preserve">1. der Verordnung (EWG) Nr. 1094/88 des Rates vom 25. April 1988 zur Änderung der Verordnungen (EWG) Nr. 797/85 und Nr. 1760/87 hinsichtlich der Stillegung von Ackerflächen und der Extensivierung und Umstellung der Erzeugung (ABl. EG Nr. L 106 S. 28) durch Stillegung von Ackerflächen oder Extensivierung der Erzeugung,</w:t>
      </w:r>
    </w:p>
    <w:p>
      <w:pPr>
        <w:ind w:left="420"/>
      </w:pPr>
      <w:r>
        <w:t xml:space="preserve">2. der Verordnung (EWG) Nr. 1442/88 des Rates vom 24. Mai 1988 über die Gewährung von Prämien zur endgültigen Aufgabe von Rebflächen in den Weinwirtschaftsjahren 1988/89 bis 1995/96 (ABl. EG Nr. L 132 S. 3),</w:t>
      </w:r>
    </w:p>
    <w:p>
      <w:pPr>
        <w:ind w:left="420"/>
      </w:pPr>
      <w:r>
        <w:t xml:space="preserve">3. der Verordnung (EWG) Nr. 1200/90 des Rates vom 7. Mai 1990 zur Sanierung der gemeinschaftlichen Apfelerzeugung (ABl. EG Nr. L 119 S. 63),</w:t>
      </w:r>
    </w:p>
    <w:p>
      <w:pPr>
        <w:ind w:left="420"/>
      </w:pPr>
      <w:r>
        <w:t xml:space="preserve">4. der Verordnung (EWG) Nr. 2176/90 des Rates vom 24. Juli 1990 zur Änderung der Verordnung (EWG) Nr. 797/85 hinsichtlich der Flächenstillegung zur Produktion zu Nichtnahrungsmittelzwecken (ABl. EG Nr. L 198 S. 6),</w:t>
      </w:r>
    </w:p>
    <w:p>
      <w:pPr>
        <w:ind w:left="420"/>
      </w:pPr>
      <w:r>
        <w:t xml:space="preserve">5. Der Verordnung (EWG) Nr. 1703/91 des Rates vom 13. Juni 1991 hinsichtlich einer Sonderregelung für eine 1jährige Flächenstillegung (ABl. EG Nr. L 162 S. 1),</w:t>
      </w:r>
    </w:p>
    <w:p>
      <w:pPr>
        <w:ind w:left="420"/>
      </w:pPr>
      <w:r>
        <w:t xml:space="preserve">6. sonstiger EWG-rechtlicher Vorschriften hinsichtlich einer Stillegung oder Extensivierung landwirtschaftlicher Nutzflächen</w:t>
      </w:r>
    </w:p>
    <w:p>
      <w:r>
        <w:t xml:space="preserve">endet.</w:t>
      </w:r>
    </w:p>
    <w:p>
      <w:r>
        <w:t xml:space="preserve">(2) Die Berechtigung eines Arbeitnehmers zur Inanspruchnahme von Ausgleichsgeld gilt nicht als eine die Kündigung des Arbeitsverhältnisses durch den Arbeitgeber begründende Tatsache im Sinne des § 1 Abs. 2 Satz 1 des Kündigungsschutzgesetzes; sie kann auch nicht bei der sozialen Auswahl nach § 1 Abs. 3 Satz 1 des Kündigungsschutzgesetzes zum Nachteil des Arbeitnehmers berücksichtigt werden.</w:t>
      </w:r>
    </w:p>
    <w:p>
      <w:r>
        <w:rPr>
          <w:color w:val="555555"/>
          <w:sz w:val="17"/>
        </w:rPr>
        <w:t xml:space="preserve">Zitiervorschlag: § 13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