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FDZGesV — Übergangsregelungen</w:t>
      </w:r>
    </w:p>
    <w:p>
      <w:r>
        <w:rPr>
          <w:color w:val="555555"/>
          <w:sz w:val="18"/>
        </w:rPr>
        <w:t xml:space="preserve">Forschungsdatenzentrum Gesundheit-Verordnung</w:t>
      </w:r>
    </w:p>
    <w:p>
      <w:r>
        <w:rPr>
          <w:color w:val="555555"/>
          <w:sz w:val="18"/>
        </w:rPr>
        <w:t xml:space="preserve">Stand: 13.04.2025 (konsolidierte Textfassung, kein amtliches Inkrafttretensdatum)</w:t>
      </w:r>
    </w:p>
    <w:p>
      <w:r>
        <w:t xml:space="preserve">(1) Das Forschungsdatenzentrum übernimmt den Datenbestand der Datenaufbereitungsstelle nach § 2 Absatz 2 der Datentransparenzverordnung in der bis zum 4. Februar 2025 geltenden Fassung und führt ihn mit den nach den Vorschriften dieser Verordnung übermittelten Daten zusammen.</w:t>
      </w:r>
    </w:p>
    <w:p>
      <w:r>
        <w:t xml:space="preserve">(2) Abweichend von § 4 Absatz 6 übermittelt der Spitzenverband Bund der Krankenkassen die ihm nach § 303b Absatz 1a Nummer 1 des Fünften Buches Sozialgesetzbuch übermittelten Daten für das Kalenderjahr 2023 bis spätestens zum 15. Februar 2025 an das Forschungsdatenzentrum. Abweichend von den §§ 3 und 4 erfolgt die Datenübermittlung nach Satz 1 im Umfang des § 3 Absatz 1 der Datentransparenzverordnung in der bis zum 4. Februar 2025 geltenden Fassung. Abweichend von Satz 2 sind von der Übermittlung nach Satz 1 die Daten nach § 3 Absatz 1 Nummer 3 Buchstabe d der Datentransparenzverordnung in der bis zum 4. Februar 2025 geltenden Fassung und Daten der vor- und nachstationären sowie ambulanten Krankenhausbehandlung ausgeschlossen.</w:t>
      </w:r>
    </w:p>
    <w:p>
      <w:r>
        <w:t xml:space="preserve">(3) Das Forschungsdatenzentrum nimmt vor der erstmaligen Bereitstellung der Daten an Nutzungsberechtigte eine Datenschutzfolgeabschätzung nach Artikel 35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74 vom 4.3.2021, S. 35) vor.</w:t>
      </w:r>
    </w:p>
    <w:p>
      <w:r>
        <w:t xml:space="preserve">(4) Anträge von Nutzungsberechtigten, die an die Datenaufbereitungsstelle gestellt und noch nicht abschließend bearbeitet wurden, verlieren ihre Gültigkeit und sind beim Forschungsdatenzentrum erneut zu stellen. Hierauf sind die Nutzungsberechtigten, die einen solchen Antrag gestellt haben, hinzuweisen. Eine Gebühr wird für die ungültig gewordenen Anträge nicht erhoben.</w:t>
      </w:r>
    </w:p>
    <w:p>
      <w:r>
        <w:rPr>
          <w:color w:val="555555"/>
          <w:sz w:val="17"/>
        </w:rPr>
        <w:t xml:space="preserve">Zitiervorschlag: § 22 FDZGesV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https://recht.nulegal.eu/gesetze/FDZGesV/22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