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FDAG NRW (Nordrhein-Westfalen)</w:t>
      </w:r>
    </w:p>
    <w:p>
      <w:r>
        <w:rPr>
          <w:color w:val="555555"/>
          <w:sz w:val="18"/>
        </w:rPr>
        <w:t xml:space="preserve">Forstdienstausbildungsgesetz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regelt den Vorbereitungsdienst für die Laufbahn des gehobenen Forstdienstes und die Laufbahn des höheren Forstdienstes im Lande Nordrhein-Westfalen einschließlich der Zulassungsvoraussetzungen.</w:t>
      </w:r>
    </w:p>
    <w:p>
      <w:r>
        <w:t xml:space="preserve">Abschnitt II</w:t>
      </w:r>
    </w:p>
    <w:p>
      <w:r>
        <w:t xml:space="preserve">Gemeinsame Vorschriften</w:t>
      </w:r>
    </w:p>
    <w:p>
      <w:r>
        <w:rPr>
          <w:color w:val="555555"/>
          <w:sz w:val="17"/>
        </w:rPr>
        <w:t xml:space="preserve">Zitiervorschlag: § 1 FDAG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https://recht.nulegal.eu/gesetze/FDAG%20NRW/1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FDAG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