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FBerV (Bayern) — Inkrafttreten</w:t>
      </w:r>
    </w:p>
    <w:p>
      <w:r>
        <w:rPr>
          <w:color w:val="555555"/>
          <w:sz w:val="18"/>
        </w:rPr>
        <w:t xml:space="preserve">Bayerische Fahrberechtigungsverordnung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Verordnung tritt am 16. Oktober 2009 in Kraft.</w:t>
      </w:r>
    </w:p>
    <w:p>
      <w:r>
        <w:rPr>
          <w:color w:val="555555"/>
          <w:sz w:val="17"/>
        </w:rPr>
        <w:t xml:space="preserve">Zitiervorschlag: § 8 FBerV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https://recht.nulegal.eu/gesetze/FBerV/8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