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FBerV (Bayern) — Prüfung</w:t>
      </w:r>
    </w:p>
    <w:p>
      <w:r>
        <w:rPr>
          <w:color w:val="555555"/>
          <w:sz w:val="18"/>
        </w:rPr>
        <w:t xml:space="preserve">Bayerische Fahrberechtigungsverordnung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Befähigung zum Führen von Einsatzfahrzeugen ist in einer praktischen Prüfung nach Anlage 3 nachzuweisen. Die praktische Prüfung hat im öffentlichen Straßenverkehr zu erfolgen. Personen, die die Befähigung zum Führen von Einsatzfahrzeugen prüfen (Prüfpersonen), werden von den in § 1 Abs. 1 Satz 1 bezeichneten Organisationen bestimmt und nehmen die Prüfung ab. § 2 Abs. 3 gilt entsprechend. Prüfperson und ausbildungsberechtigte Person dürfen nicht identisch sein. Satz 5 gilt nicht, wenn die Ausbildung durch einen Fahrlehrer im Sinn des Fahrlehrergesetzes durchgeführt wurde.</w:t>
      </w:r>
    </w:p>
    <w:p>
      <w:r>
        <w:rPr>
          <w:color w:val="555555"/>
          <w:sz w:val="17"/>
        </w:rPr>
        <w:t xml:space="preserve">Zitiervorschlag: § 3 FBerV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https://recht.nulegal.eu/gesetze/FBerV/3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