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FBerV (Bayern) — Ausbildung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Ziel der Ausbildung ist die Befähigung zum sicheren Führen der in § 1 Abs. 1 Sätze 1 und 4 genannten Fahrzeuge oder Fahrzeugkombinationen Inhalt, Umfang und Durchführung der Ausbildung richten sich nach Anlage 2 .</w:t>
      </w:r>
    </w:p>
    <w:p>
      <w:r>
        <w:t xml:space="preserve">(2) Die in § 1 Abs. 1 Satz 1 bezeichneten Organisationen bestimmen für die Ausbildung ausbildungsberechtigte Personen. Die Ausbildung kann auch organisationsübergreifend erfolgen.</w:t>
      </w:r>
    </w:p>
    <w:p>
      <w:r>
        <w:t xml:space="preserve">(3) Ausbildungsberechtigt sind Fahrlehrer im Sinn des Fahrlehrergesetzes sowie Personen, die</w:t>
      </w:r>
    </w:p>
    <w:p>
      <w:r>
        <w:t xml:space="preserve">1. das 30. Lebensjahr vollendet haben,</w:t>
      </w:r>
    </w:p>
    <w:p>
      <w:r>
        <w:t xml:space="preserve">2. mindestens seit fünf Jahren im Besitz einer gültigen Fahrerlaubnis der Klasse C1 sind,</w:t>
      </w:r>
    </w:p>
    <w:p>
      <w:r>
        <w:t xml:space="preserve">3. zum Zeitpunkt der Einweisungs- und Prüfungsfahrten im Fahreignungsregister mit nicht mehr als zwei Punkten belastet sind und</w:t>
      </w:r>
    </w:p>
    <w:p>
      <w:r>
        <w:t xml:space="preserve">4. der ausbildenden Organisation angehören.</w:t>
      </w:r>
    </w:p>
    <w:p>
      <w:r>
        <w:t xml:space="preserve">Die ausbildende Organisation überprüft die Voraussetzungen für die Ausbildungsberechtigung; sie kann hierzu von der betreffenden Person die Vorlage einer Auskunft aus dem Verkehrszentralregister verlangen.</w:t>
      </w:r>
    </w:p>
    <w:p>
      <w:r>
        <w:t xml:space="preserve">(4) Die praktische Ausbildung darf erst im öffentlichen Straßenverkehr durchgeführt werden, nachdem sich die ausbildungsberechtigte Person davon überzeugt hat, dass der Bewerber das Führen des jeweiligen Ausbildungsfahrzeugs gemäß Nr. 3 der Anlage 2 beherrscht.</w:t>
      </w:r>
    </w:p>
    <w:p>
      <w:r>
        <w:rPr>
          <w:color w:val="555555"/>
          <w:sz w:val="17"/>
        </w:rPr>
        <w:t xml:space="preserve">Zitiervorschlag: § 2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