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FBeitrV 2000 — Ermittlung des Aufwands und Festlegung von Jahresbeiträgen</w:t>
      </w:r>
    </w:p>
    <w:p>
      <w:r>
        <w:rPr>
          <w:color w:val="555555"/>
          <w:sz w:val="18"/>
        </w:rPr>
        <w:t xml:space="preserve">Frequenznutzungsbeitragsverordnung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durch Beiträge abzugeltende Personal- und Sachaufwand wird von der Bundesnetzagentur für Elektrizität, Gas, Telekommunikation, Post und Eisenbahnen ständig erfasst und den in Spalte 3 der Anlage aufgeführten Nutzergruppen zugeordnet.</w:t>
      </w:r>
    </w:p>
    <w:p>
      <w:r>
        <w:t xml:space="preserve">(2) Der für jede Bezugseinheit (Spalte 4 der Anlage) zu berücksichtigende Jahresbeitrag wird berechnet, indem der je Nutzergruppe festgestellte Aufwand durch die je Nutzergruppe vorhandenen Bezugseinheiten geteilt wird.</w:t>
      </w:r>
    </w:p>
    <w:p>
      <w:r>
        <w:t xml:space="preserve">(3) Der je Bezugseinheit zu entrichtende Frequenznutzungsbeitrag wird auf der Grundlage der der Berechnung vorangegangenen drei Kalenderjahre ermittelt und für das dem Jahr der Berechnung nachfolgende Kalenderjahr festgelegt (Spalte 5 der Anlage), in dem der Mittelwert aus den nach Absatz 2 berechneten Jahresbeiträgen gebildet wird.</w:t>
      </w:r>
    </w:p>
    <w:p>
      <w:r>
        <w:t xml:space="preserve">(4) Für die für jede Nutzergruppe vorhandenen Bezugseinheiten sind die zum Berechnungszeitpunkt gültigen statistischen Unterlagen der Bundesnetzagentur für Elektrizität, Gas, Telekommunikation, Post und Eisenbahnen maßgeblich.</w:t>
      </w:r>
    </w:p>
    <w:p>
      <w:r>
        <w:rPr>
          <w:color w:val="555555"/>
          <w:sz w:val="17"/>
        </w:rPr>
        <w:t xml:space="preserve">Zitiervorschlag: § 3 FBeitrV 2000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https://recht.nulegal.eu/gesetze/FBeitrV%202000/3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