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FBV (Bayern)</w:t>
      </w:r>
    </w:p>
    <w:p>
      <w:r>
        <w:rPr>
          <w:color w:val="555555"/>
          <w:sz w:val="18"/>
        </w:rPr>
        <w:t xml:space="preserve">Verordnung über die Feuerbeschau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5. Juni 1999</w:t>
      </w:r>
    </w:p>
    <w:p>
      <w:r>
        <w:t xml:space="preserve">Bayerisches Staatsministerium des Innern</w:t>
      </w:r>
    </w:p>
    <w:p>
      <w:r>
        <w:t xml:space="preserve">Dr. Günther Beckstein, Staatsminister</w:t>
      </w:r>
    </w:p>
    <w:p>
      <w:r>
        <w:rPr>
          <w:color w:val="555555"/>
          <w:sz w:val="17"/>
        </w:rPr>
        <w:t xml:space="preserve">Zitiervorschlag: Schlussformel FBV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