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FBV (Bayern) — Zuständigkeit, Durchführung der Feuerbeschau</w:t>
      </w:r>
    </w:p>
    <w:p>
      <w:r>
        <w:rPr>
          <w:color w:val="555555"/>
          <w:sz w:val="18"/>
        </w:rPr>
        <w:t xml:space="preserve">Verordnung über die Feuerbeschau</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Feuerbeschau obliegt den Gemeinden.</w:t>
      </w:r>
    </w:p>
    <w:p>
      <w:r>
        <w:t xml:space="preserve">(2) Über die Durchführung der Feuerbeschau entscheiden die Gemeinden nach pflichtgemäßem Ermessen. Die Feuerbeschau ist durchzuführen, wenn konkrete Anhaltspunkte für gefährliche Zustände vorliegen.</w:t>
      </w:r>
    </w:p>
    <w:p>
      <w:r>
        <w:t xml:space="preserve">(3) Zur Durchführung der Feuerbeschau können die Gemeinden Vertreter der örtlichen Feuerwehr hinzuziehen.</w:t>
      </w:r>
    </w:p>
    <w:p>
      <w:r>
        <w:t xml:space="preserve">(4) Die Gemeinden können die Durchführung der Feuerbeschau auf Betriebe und sonstige Einrichtungen, für die nach Art. 15 des Bayerischen Feuerwehrgesetzes Werkfeuerwehren bestehen, übertragen. Die Gemeinden können Nachweise über die Durchführung und das Ergebnis der Feuerbeschau verlangen.</w:t>
      </w:r>
    </w:p>
    <w:p>
      <w:r>
        <w:rPr>
          <w:color w:val="555555"/>
          <w:sz w:val="17"/>
        </w:rPr>
        <w:t xml:space="preserve">Zitiervorschlag: § 3 FBV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https://recht.nulegal.eu/gesetze/FBV/3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